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88B2C" w14:textId="101C3D80" w:rsidR="005166B9" w:rsidRDefault="00FD4693" w:rsidP="00E010ED">
      <w:pPr>
        <w:spacing w:before="120" w:after="120" w:line="240" w:lineRule="auto"/>
        <w:rPr>
          <w:rFonts w:eastAsia="Arial"/>
          <w:b/>
          <w:sz w:val="36"/>
          <w:szCs w:val="36"/>
        </w:rPr>
      </w:pPr>
      <w:r>
        <w:rPr>
          <w:rFonts w:eastAsia="Arial"/>
          <w:b/>
          <w:sz w:val="36"/>
          <w:szCs w:val="36"/>
        </w:rPr>
        <w:t>Joint Schedule 1 (Definitions)</w:t>
      </w:r>
    </w:p>
    <w:p w14:paraId="76C98E17" w14:textId="3C22EF2C" w:rsidR="00436D6A" w:rsidRDefault="00436D6A" w:rsidP="00E010ED">
      <w:pPr>
        <w:pBdr>
          <w:top w:val="nil"/>
          <w:left w:val="nil"/>
          <w:bottom w:val="nil"/>
          <w:right w:val="nil"/>
          <w:between w:val="nil"/>
        </w:pBdr>
        <w:spacing w:before="120" w:after="120" w:line="240" w:lineRule="auto"/>
        <w:rPr>
          <w:rFonts w:eastAsia="Arial"/>
          <w:b/>
          <w:bCs/>
        </w:rPr>
      </w:pPr>
    </w:p>
    <w:p w14:paraId="4DD0DFFF" w14:textId="03E207CD" w:rsidR="00485362" w:rsidRPr="00043157" w:rsidRDefault="00485362" w:rsidP="00E010ED">
      <w:pPr>
        <w:numPr>
          <w:ilvl w:val="0"/>
          <w:numId w:val="9"/>
        </w:numPr>
        <w:pBdr>
          <w:top w:val="nil"/>
          <w:left w:val="nil"/>
          <w:bottom w:val="nil"/>
          <w:right w:val="nil"/>
          <w:between w:val="nil"/>
        </w:pBdr>
        <w:spacing w:before="120" w:after="120" w:line="240" w:lineRule="auto"/>
        <w:ind w:left="426" w:hanging="426"/>
        <w:rPr>
          <w:rFonts w:eastAsia="Arial"/>
          <w:b/>
          <w:bCs/>
        </w:rPr>
      </w:pPr>
      <w:r w:rsidRPr="00043157">
        <w:rPr>
          <w:rFonts w:eastAsia="Arial"/>
          <w:b/>
          <w:bCs/>
        </w:rPr>
        <w:t>Definitions</w:t>
      </w:r>
    </w:p>
    <w:p w14:paraId="2E0FEC67" w14:textId="2B47E6AC" w:rsidR="005166B9" w:rsidRDefault="00FD4693" w:rsidP="00E010ED">
      <w:pPr>
        <w:numPr>
          <w:ilvl w:val="1"/>
          <w:numId w:val="9"/>
        </w:numPr>
        <w:pBdr>
          <w:top w:val="nil"/>
          <w:left w:val="nil"/>
          <w:bottom w:val="nil"/>
          <w:right w:val="nil"/>
          <w:between w:val="nil"/>
        </w:pBdr>
        <w:spacing w:before="120" w:after="120" w:line="240" w:lineRule="auto"/>
        <w:ind w:left="1134" w:hanging="708"/>
        <w:rPr>
          <w:rFonts w:eastAsia="Arial"/>
        </w:rPr>
      </w:pPr>
      <w:r>
        <w:rPr>
          <w:rFonts w:eastAsia="Arial"/>
        </w:rPr>
        <w:t xml:space="preserve">In </w:t>
      </w:r>
      <w:bookmarkStart w:id="0" w:name="bookmark=id.gjdgxs" w:colFirst="0" w:colLast="0"/>
      <w:bookmarkEnd w:id="0"/>
      <w:r>
        <w:rPr>
          <w:rFonts w:eastAsia="Arial"/>
        </w:rPr>
        <w:t>each Contract, unless the context otherwise requires, capitalised expressions shall have the meanings set out in this Joint Schedule 1 (Definitions) or the relevant Schedule in which that capitalised expression appears.</w:t>
      </w:r>
    </w:p>
    <w:p w14:paraId="33ED07F5" w14:textId="77777777" w:rsidR="005166B9" w:rsidRDefault="00FD4693" w:rsidP="00E010ED">
      <w:pPr>
        <w:numPr>
          <w:ilvl w:val="1"/>
          <w:numId w:val="9"/>
        </w:numPr>
        <w:pBdr>
          <w:top w:val="nil"/>
          <w:left w:val="nil"/>
          <w:bottom w:val="nil"/>
          <w:right w:val="nil"/>
          <w:between w:val="nil"/>
        </w:pBdr>
        <w:spacing w:before="120" w:after="120" w:line="240" w:lineRule="auto"/>
        <w:ind w:left="1134" w:hanging="708"/>
        <w:rPr>
          <w:rFonts w:eastAsia="Arial"/>
        </w:rPr>
      </w:pPr>
      <w:bookmarkStart w:id="1" w:name="_heading=h.30j0zll" w:colFirst="0" w:colLast="0"/>
      <w:bookmarkEnd w:id="1"/>
      <w:r>
        <w:rPr>
          <w:rFonts w:eastAsia="Arial"/>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FF44BC2" w14:textId="696D8C06" w:rsidR="005166B9" w:rsidRPr="00AA4D69" w:rsidRDefault="00FD4693" w:rsidP="00E010ED">
      <w:pPr>
        <w:numPr>
          <w:ilvl w:val="1"/>
          <w:numId w:val="9"/>
        </w:numPr>
        <w:pBdr>
          <w:top w:val="nil"/>
          <w:left w:val="nil"/>
          <w:bottom w:val="nil"/>
          <w:right w:val="nil"/>
          <w:between w:val="nil"/>
        </w:pBdr>
        <w:spacing w:before="120" w:after="120" w:line="240" w:lineRule="auto"/>
        <w:ind w:left="1134" w:hanging="708"/>
        <w:rPr>
          <w:rFonts w:eastAsia="Arial"/>
        </w:rPr>
      </w:pPr>
      <w:r>
        <w:rPr>
          <w:rFonts w:eastAsia="Arial"/>
        </w:rPr>
        <w:t>In each Contract, unless the context otherwise requires:</w:t>
      </w:r>
    </w:p>
    <w:p w14:paraId="6A0B2D30"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reference to a gender includes the other gender and the neuter;</w:t>
      </w:r>
    </w:p>
    <w:p w14:paraId="49D170DD" w14:textId="728C4065" w:rsidR="005166B9" w:rsidRPr="00AA4D6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 xml:space="preserve">references to a person include an individual, company, body corporate, corporation, unincorporated association, firm, partnership or </w:t>
      </w:r>
      <w:r w:rsidRPr="00AA4D69">
        <w:rPr>
          <w:rFonts w:eastAsia="Arial"/>
        </w:rPr>
        <w:t xml:space="preserve">other legal entity or </w:t>
      </w:r>
      <w:r w:rsidR="000961DF" w:rsidRPr="00AA4D69">
        <w:rPr>
          <w:rFonts w:eastAsia="Arial"/>
        </w:rPr>
        <w:t>Crown</w:t>
      </w:r>
      <w:r w:rsidRPr="00AA4D69">
        <w:rPr>
          <w:rFonts w:eastAsia="Arial"/>
        </w:rPr>
        <w:t xml:space="preserve"> Body;</w:t>
      </w:r>
    </w:p>
    <w:p w14:paraId="63A6F583" w14:textId="098F5C9A" w:rsidR="00DE46C5" w:rsidRPr="00AA4D6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 xml:space="preserve">a reference to any Law includes a reference to that Law as </w:t>
      </w:r>
      <w:r w:rsidR="00E01CF2" w:rsidRPr="00AA4D69">
        <w:rPr>
          <w:rFonts w:eastAsia="Arial"/>
        </w:rPr>
        <w:t>modified</w:t>
      </w:r>
      <w:r w:rsidR="00DE46C5" w:rsidRPr="00AA4D69">
        <w:rPr>
          <w:rFonts w:eastAsia="Arial"/>
        </w:rPr>
        <w:t xml:space="preserve">, </w:t>
      </w:r>
      <w:r w:rsidRPr="00AA4D69">
        <w:rPr>
          <w:rFonts w:eastAsia="Arial"/>
        </w:rPr>
        <w:t>amended, extended, consolidated</w:t>
      </w:r>
      <w:r w:rsidR="00485362" w:rsidRPr="00AA4D69">
        <w:rPr>
          <w:rFonts w:eastAsia="Arial"/>
        </w:rPr>
        <w:t>,</w:t>
      </w:r>
      <w:r w:rsidR="004E6AED" w:rsidRPr="00AA4D69">
        <w:rPr>
          <w:rFonts w:eastAsia="Arial"/>
        </w:rPr>
        <w:t xml:space="preserve"> </w:t>
      </w:r>
      <w:r w:rsidR="00485362" w:rsidRPr="00AA4D69">
        <w:rPr>
          <w:rFonts w:eastAsia="Arial"/>
        </w:rPr>
        <w:t>replaced</w:t>
      </w:r>
      <w:r w:rsidRPr="00AA4D69">
        <w:rPr>
          <w:rFonts w:eastAsia="Arial"/>
        </w:rPr>
        <w:t xml:space="preserve"> or re-enacted from time to time</w:t>
      </w:r>
      <w:r w:rsidR="00485362" w:rsidRPr="00AA4D69">
        <w:rPr>
          <w:rFonts w:eastAsia="Arial"/>
        </w:rPr>
        <w:t xml:space="preserve"> (including as a consequence of th</w:t>
      </w:r>
      <w:r w:rsidR="004E6AED" w:rsidRPr="00AA4D69">
        <w:rPr>
          <w:rFonts w:eastAsia="Arial"/>
        </w:rPr>
        <w:t xml:space="preserve">e </w:t>
      </w:r>
      <w:r w:rsidR="00485362" w:rsidRPr="00AA4D69">
        <w:rPr>
          <w:rFonts w:eastAsia="Arial"/>
        </w:rPr>
        <w:t>Retained EU Law (Revocation and Reform) Act 2023)</w:t>
      </w:r>
      <w:r w:rsidR="00DE46C5" w:rsidRPr="00AA4D69">
        <w:rPr>
          <w:rFonts w:eastAsia="Arial"/>
        </w:rPr>
        <w:t xml:space="preserve"> before or </w:t>
      </w:r>
      <w:r w:rsidR="00E4593A" w:rsidRPr="00AA4D69">
        <w:rPr>
          <w:rFonts w:eastAsia="Arial"/>
        </w:rPr>
        <w:t>after the date of the</w:t>
      </w:r>
      <w:r w:rsidR="00DE46C5" w:rsidRPr="00AA4D69">
        <w:rPr>
          <w:rFonts w:eastAsia="Arial"/>
        </w:rPr>
        <w:t xml:space="preserve"> Contract and any prior or subsequent legislation under it;</w:t>
      </w:r>
    </w:p>
    <w:p w14:paraId="74733140"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the words "</w:t>
      </w:r>
      <w:r w:rsidRPr="00AA4D69">
        <w:rPr>
          <w:rFonts w:eastAsia="Arial"/>
          <w:b/>
        </w:rPr>
        <w:t>including</w:t>
      </w:r>
      <w:r w:rsidRPr="00AA4D69">
        <w:rPr>
          <w:rFonts w:eastAsia="Arial"/>
        </w:rPr>
        <w:t>", "</w:t>
      </w:r>
      <w:r w:rsidRPr="00AA4D69">
        <w:rPr>
          <w:rFonts w:eastAsia="Arial"/>
          <w:b/>
        </w:rPr>
        <w:t>other</w:t>
      </w:r>
      <w:r w:rsidRPr="00AA4D69">
        <w:rPr>
          <w:rFonts w:eastAsia="Arial"/>
        </w:rPr>
        <w:t>", "</w:t>
      </w:r>
      <w:r w:rsidRPr="00AA4D69">
        <w:rPr>
          <w:rFonts w:eastAsia="Arial"/>
          <w:b/>
        </w:rPr>
        <w:t>in particular</w:t>
      </w:r>
      <w:r w:rsidRPr="00AA4D69">
        <w:rPr>
          <w:rFonts w:eastAsia="Arial"/>
        </w:rPr>
        <w:t>", "</w:t>
      </w:r>
      <w:r w:rsidRPr="00AA4D69">
        <w:rPr>
          <w:rFonts w:eastAsia="Arial"/>
          <w:b/>
        </w:rPr>
        <w:t>for example</w:t>
      </w:r>
      <w:r w:rsidRPr="00AA4D69">
        <w:rPr>
          <w:rFonts w:eastAsia="Arial"/>
        </w:rPr>
        <w:t>" and similar words shall not limit the</w:t>
      </w:r>
      <w:r>
        <w:rPr>
          <w:rFonts w:eastAsia="Arial"/>
        </w:rPr>
        <w:t xml:space="preserve"> generality of the preceding words and shall be construed as if they were immediately followed by the words "</w:t>
      </w:r>
      <w:r>
        <w:rPr>
          <w:rFonts w:eastAsia="Arial"/>
          <w:b/>
        </w:rPr>
        <w:t>without limitation</w:t>
      </w:r>
      <w:r>
        <w:rPr>
          <w:rFonts w:eastAsia="Arial"/>
        </w:rPr>
        <w:t>";</w:t>
      </w:r>
    </w:p>
    <w:p w14:paraId="02354B0F"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references to "</w:t>
      </w:r>
      <w:r>
        <w:rPr>
          <w:rFonts w:eastAsia="Arial"/>
          <w:b/>
        </w:rPr>
        <w:t>writing</w:t>
      </w:r>
      <w:r>
        <w:rPr>
          <w:rFonts w:eastAsia="Arial"/>
        </w:rPr>
        <w:t>" include typing, printing, lithography, photography, display on a screen, electronic and facsimile transmission and other modes of representing or reproducing words in a visible form, and expressions referring to writing shall be construed accordingly;</w:t>
      </w:r>
    </w:p>
    <w:p w14:paraId="518D2ABB"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references to "</w:t>
      </w:r>
      <w:r>
        <w:rPr>
          <w:rFonts w:eastAsia="Arial"/>
          <w:b/>
        </w:rPr>
        <w:t>representations</w:t>
      </w:r>
      <w:r>
        <w:rPr>
          <w:rFonts w:eastAsia="Arial"/>
        </w:rPr>
        <w:t>" shall be construed as references to present facts, to "</w:t>
      </w:r>
      <w:r>
        <w:rPr>
          <w:rFonts w:eastAsia="Arial"/>
          <w:b/>
        </w:rPr>
        <w:t>warranties</w:t>
      </w:r>
      <w:r>
        <w:rPr>
          <w:rFonts w:eastAsia="Arial"/>
        </w:rPr>
        <w:t>" as references to present and future facts and to "</w:t>
      </w:r>
      <w:r>
        <w:rPr>
          <w:rFonts w:eastAsia="Arial"/>
          <w:b/>
        </w:rPr>
        <w:t>undertakings"</w:t>
      </w:r>
      <w:r>
        <w:rPr>
          <w:rFonts w:eastAsia="Arial"/>
        </w:rPr>
        <w:t xml:space="preserve"> as references to obligations under the Contract; </w:t>
      </w:r>
    </w:p>
    <w:p w14:paraId="2FAD2F30" w14:textId="5BE047CD"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 xml:space="preserve">references to </w:t>
      </w:r>
      <w:r>
        <w:rPr>
          <w:rFonts w:eastAsia="Arial"/>
          <w:b/>
        </w:rPr>
        <w:t xml:space="preserve">"Clauses" </w:t>
      </w:r>
      <w:r>
        <w:rPr>
          <w:rFonts w:eastAsia="Arial"/>
        </w:rPr>
        <w:t xml:space="preserve">and </w:t>
      </w:r>
      <w:r>
        <w:rPr>
          <w:rFonts w:eastAsia="Arial"/>
          <w:b/>
        </w:rPr>
        <w:t>"Schedules"</w:t>
      </w:r>
      <w:r>
        <w:rPr>
          <w:rFonts w:eastAsia="Arial"/>
        </w:rPr>
        <w:t xml:space="preserve"> are, unless otherwise provided, references to the clauses and schedules of the </w:t>
      </w:r>
      <w:r w:rsidR="00D661AE">
        <w:rPr>
          <w:rFonts w:eastAsia="Arial"/>
        </w:rPr>
        <w:t xml:space="preserve">General </w:t>
      </w:r>
      <w:r>
        <w:rPr>
          <w:rFonts w:eastAsia="Arial"/>
        </w:rPr>
        <w:t xml:space="preserve">Terms and references in any Schedule to parts, paragraphs, annexes and tables are, unless otherwise provided, references to the parts, paragraphs, annexes and tables of the Schedule in which these references appear; </w:t>
      </w:r>
    </w:p>
    <w:p w14:paraId="21F81A75"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lastRenderedPageBreak/>
        <w:t xml:space="preserve">references to </w:t>
      </w:r>
      <w:r>
        <w:rPr>
          <w:rFonts w:eastAsia="Arial"/>
          <w:b/>
        </w:rPr>
        <w:t>"Paragraphs"</w:t>
      </w:r>
      <w:r>
        <w:rPr>
          <w:rFonts w:eastAsia="Arial"/>
        </w:rPr>
        <w:t xml:space="preserve"> are, unless otherwise provided, references to the paragraph of the appropriate Schedules unless otherwise provided; </w:t>
      </w:r>
    </w:p>
    <w:p w14:paraId="461BC20F" w14:textId="77777777"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Pr>
          <w:rFonts w:eastAsia="Arial"/>
        </w:rPr>
        <w:t>references to a series of Clauses or Paragraphs shall be inclusive of the clause numbers specified;</w:t>
      </w:r>
    </w:p>
    <w:p w14:paraId="77FE50A5" w14:textId="75684E16" w:rsidR="005166B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bookmarkStart w:id="2" w:name="_heading=h.1fob9te" w:colFirst="0" w:colLast="0"/>
      <w:bookmarkEnd w:id="2"/>
      <w:r>
        <w:rPr>
          <w:rFonts w:eastAsia="Arial"/>
        </w:rPr>
        <w:t xml:space="preserve">where the Buyer is a </w:t>
      </w:r>
      <w:r w:rsidR="000961DF">
        <w:rPr>
          <w:rFonts w:eastAsia="Arial"/>
        </w:rPr>
        <w:t>Crown</w:t>
      </w:r>
      <w:r>
        <w:rPr>
          <w:rFonts w:eastAsia="Arial"/>
        </w:rPr>
        <w:t xml:space="preserve"> Body </w:t>
      </w:r>
      <w:r w:rsidR="00485362">
        <w:rPr>
          <w:rFonts w:eastAsia="Arial"/>
        </w:rPr>
        <w:t>the Supplier</w:t>
      </w:r>
      <w:r>
        <w:rPr>
          <w:rFonts w:eastAsia="Arial"/>
        </w:rPr>
        <w:t xml:space="preserve"> shall be treated as contracting with the Crown as a whole;</w:t>
      </w:r>
    </w:p>
    <w:p w14:paraId="5F686560" w14:textId="3985F8BC" w:rsidR="005166B9" w:rsidRPr="00AA4D6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any reference in a Contract which immediately before</w:t>
      </w:r>
      <w:r w:rsidR="00485362" w:rsidRPr="00AA4D69">
        <w:rPr>
          <w:rFonts w:eastAsia="Arial"/>
        </w:rPr>
        <w:t xml:space="preserve"> IP Completion</w:t>
      </w:r>
      <w:r w:rsidRPr="00AA4D69">
        <w:rPr>
          <w:rFonts w:eastAsia="Arial"/>
        </w:rPr>
        <w:t xml:space="preserve"> Day </w:t>
      </w:r>
      <w:r w:rsidR="00485362" w:rsidRPr="00AA4D69">
        <w:rPr>
          <w:rFonts w:eastAsia="Arial"/>
        </w:rPr>
        <w:t xml:space="preserve">(or such later date when relevant EU law ceases </w:t>
      </w:r>
      <w:r w:rsidR="006A6DAE" w:rsidRPr="00AA4D69">
        <w:rPr>
          <w:rFonts w:eastAsia="Arial"/>
        </w:rPr>
        <w:t xml:space="preserve">to have effect pursuant to Section 1A of the European Union (Withdrawal) Act 2018) is </w:t>
      </w:r>
      <w:r w:rsidRPr="00AA4D69">
        <w:rPr>
          <w:rFonts w:eastAsia="Arial"/>
        </w:rPr>
        <w:t xml:space="preserve"> a reference to (as it has effect from time to time)</w:t>
      </w:r>
      <w:r w:rsidR="00AA4D69">
        <w:rPr>
          <w:rFonts w:eastAsia="Arial"/>
        </w:rPr>
        <w:t xml:space="preserve"> </w:t>
      </w:r>
      <w:r w:rsidRPr="00AA4D69">
        <w:rPr>
          <w:rFonts w:eastAsia="Arial"/>
        </w:rPr>
        <w:t>any EU regulation, EU decision, EU tertiary legislation or provision of the EEA agreement (“</w:t>
      </w:r>
      <w:r w:rsidRPr="00AA4D69">
        <w:rPr>
          <w:rFonts w:eastAsia="Arial"/>
          <w:b/>
        </w:rPr>
        <w:t>EU References</w:t>
      </w:r>
      <w:r w:rsidRPr="00AA4D69">
        <w:rPr>
          <w:rFonts w:eastAsia="Arial"/>
        </w:rPr>
        <w:t xml:space="preserve">”) which is to form part of domestic law by application of </w:t>
      </w:r>
      <w:r w:rsidR="006A6DAE" w:rsidRPr="00AA4D69">
        <w:rPr>
          <w:rFonts w:eastAsia="Arial"/>
        </w:rPr>
        <w:t>S</w:t>
      </w:r>
      <w:r w:rsidRPr="00AA4D69">
        <w:rPr>
          <w:rFonts w:eastAsia="Arial"/>
        </w:rPr>
        <w:t>ection 3 of the European Union (Withdrawal) Act 2018</w:t>
      </w:r>
      <w:r w:rsidR="006A6DAE" w:rsidRPr="00AA4D69">
        <w:rPr>
          <w:rFonts w:eastAsia="Arial"/>
        </w:rPr>
        <w:t xml:space="preserve"> and which</w:t>
      </w:r>
      <w:r w:rsidRPr="00AA4D69">
        <w:rPr>
          <w:rFonts w:eastAsia="Arial"/>
        </w:rPr>
        <w:t xml:space="preserve"> shall be read on and after </w:t>
      </w:r>
      <w:r w:rsidR="006A6DAE" w:rsidRPr="00AA4D69">
        <w:rPr>
          <w:rFonts w:eastAsia="Arial"/>
        </w:rPr>
        <w:t>IP Completion</w:t>
      </w:r>
      <w:r w:rsidRPr="00AA4D69">
        <w:rPr>
          <w:rFonts w:eastAsia="Arial"/>
        </w:rPr>
        <w:t xml:space="preserve"> Day as a reference to the EU References as they form part of domestic law by virtue of </w:t>
      </w:r>
      <w:r w:rsidR="006A6DAE" w:rsidRPr="00AA4D69">
        <w:rPr>
          <w:rFonts w:eastAsia="Arial"/>
        </w:rPr>
        <w:t>S</w:t>
      </w:r>
      <w:r w:rsidRPr="00AA4D69">
        <w:rPr>
          <w:rFonts w:eastAsia="Arial"/>
        </w:rPr>
        <w:t xml:space="preserve">ection 3 of the European Union (Withdrawal) Act 2018 as modified by domestic law from time to time; </w:t>
      </w:r>
    </w:p>
    <w:p w14:paraId="72F6DB5E" w14:textId="29A8FCB4" w:rsidR="000533CA" w:rsidRPr="00AA4D69" w:rsidRDefault="000533CA"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a referen</w:t>
      </w:r>
      <w:r w:rsidR="00E4593A" w:rsidRPr="00AA4D69">
        <w:rPr>
          <w:rFonts w:eastAsia="Arial"/>
        </w:rPr>
        <w:t>ce to a document (including the</w:t>
      </w:r>
      <w:r w:rsidRPr="00AA4D69">
        <w:rPr>
          <w:rFonts w:eastAsia="Arial"/>
        </w:rPr>
        <w:t xml:space="preserve"> Contract) is to that document as varied, amended, novated, ratified or replaced from time to time</w:t>
      </w:r>
      <w:r w:rsidR="000B53B9" w:rsidRPr="00AA4D69">
        <w:rPr>
          <w:rFonts w:eastAsia="Arial"/>
        </w:rPr>
        <w:t>;</w:t>
      </w:r>
    </w:p>
    <w:p w14:paraId="4305FF06" w14:textId="77777777" w:rsidR="005166B9" w:rsidRPr="00AA4D6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unless otherwise provided, references to “</w:t>
      </w:r>
      <w:r w:rsidRPr="00AA4D69">
        <w:rPr>
          <w:rFonts w:eastAsia="Arial"/>
          <w:b/>
        </w:rPr>
        <w:t>Buyer</w:t>
      </w:r>
      <w:r w:rsidRPr="00AA4D69">
        <w:rPr>
          <w:rFonts w:eastAsia="Arial"/>
        </w:rPr>
        <w:t>” shall be construed as including Exempt Buyers; and</w:t>
      </w:r>
    </w:p>
    <w:p w14:paraId="58155947" w14:textId="77777777" w:rsidR="005166B9" w:rsidRPr="00AA4D69" w:rsidRDefault="00FD4693" w:rsidP="00E010ED">
      <w:pPr>
        <w:numPr>
          <w:ilvl w:val="2"/>
          <w:numId w:val="9"/>
        </w:numPr>
        <w:pBdr>
          <w:top w:val="nil"/>
          <w:left w:val="nil"/>
          <w:bottom w:val="nil"/>
          <w:right w:val="nil"/>
          <w:between w:val="nil"/>
        </w:pBdr>
        <w:spacing w:before="120" w:after="120" w:line="240" w:lineRule="auto"/>
        <w:ind w:left="1985" w:hanging="851"/>
        <w:rPr>
          <w:rFonts w:eastAsia="Arial"/>
        </w:rPr>
      </w:pPr>
      <w:r w:rsidRPr="00AA4D69">
        <w:rPr>
          <w:rFonts w:eastAsia="Arial"/>
        </w:rPr>
        <w:t>unless otherwise provided, references to “</w:t>
      </w:r>
      <w:r w:rsidRPr="00AA4D69">
        <w:rPr>
          <w:rFonts w:eastAsia="Arial"/>
          <w:b/>
        </w:rPr>
        <w:t>Call-Off Contract</w:t>
      </w:r>
      <w:r w:rsidRPr="00AA4D69">
        <w:rPr>
          <w:rFonts w:eastAsia="Arial"/>
        </w:rPr>
        <w:t>” and “</w:t>
      </w:r>
      <w:r w:rsidRPr="00AA4D69">
        <w:rPr>
          <w:rFonts w:eastAsia="Arial"/>
          <w:b/>
        </w:rPr>
        <w:t>Contract</w:t>
      </w:r>
      <w:r w:rsidRPr="00AA4D69">
        <w:rPr>
          <w:rFonts w:eastAsia="Arial"/>
        </w:rPr>
        <w:t>” shall be construed as including Exempt Call-off Contracts.</w:t>
      </w:r>
    </w:p>
    <w:p w14:paraId="42B33703" w14:textId="000DEE3B" w:rsidR="005166B9" w:rsidRPr="00920B5F" w:rsidRDefault="00FD4693" w:rsidP="00E010ED">
      <w:pPr>
        <w:numPr>
          <w:ilvl w:val="1"/>
          <w:numId w:val="9"/>
        </w:numPr>
        <w:pBdr>
          <w:top w:val="nil"/>
          <w:left w:val="nil"/>
          <w:bottom w:val="nil"/>
          <w:right w:val="nil"/>
          <w:between w:val="nil"/>
        </w:pBdr>
        <w:spacing w:before="120" w:after="120" w:line="240" w:lineRule="auto"/>
        <w:ind w:left="1134" w:hanging="708"/>
        <w:rPr>
          <w:rFonts w:eastAsia="Arial"/>
        </w:rPr>
      </w:pPr>
      <w:r w:rsidRPr="00920B5F">
        <w:rPr>
          <w:rFonts w:eastAsia="Arial"/>
        </w:rPr>
        <w:t>In each Contract, unless the context otherwise requires, the following words shall have the following meanings:</w:t>
      </w:r>
    </w:p>
    <w:tbl>
      <w:tblPr>
        <w:tblStyle w:val="a2"/>
        <w:tblW w:w="7943" w:type="dxa"/>
        <w:tblInd w:w="1129" w:type="dxa"/>
        <w:tblLayout w:type="fixed"/>
        <w:tblLook w:val="0400" w:firstRow="0" w:lastRow="0" w:firstColumn="0" w:lastColumn="0" w:noHBand="0" w:noVBand="1"/>
      </w:tblPr>
      <w:tblGrid>
        <w:gridCol w:w="1985"/>
        <w:gridCol w:w="5958"/>
      </w:tblGrid>
      <w:tr w:rsidR="00583D41" w:rsidRPr="00920B5F" w14:paraId="466DD3D2" w14:textId="77777777" w:rsidTr="00417FD5">
        <w:tc>
          <w:tcPr>
            <w:tcW w:w="1985" w:type="dxa"/>
          </w:tcPr>
          <w:p w14:paraId="18257A93" w14:textId="69C3187C" w:rsidR="00583D41" w:rsidRPr="00920B5F" w:rsidRDefault="00B85F48" w:rsidP="00E010ED">
            <w:pPr>
              <w:pBdr>
                <w:top w:val="nil"/>
                <w:left w:val="nil"/>
                <w:bottom w:val="nil"/>
                <w:right w:val="nil"/>
                <w:between w:val="nil"/>
              </w:pBdr>
              <w:spacing w:before="120" w:after="120"/>
              <w:rPr>
                <w:rFonts w:eastAsia="Arial"/>
                <w:b/>
                <w:sz w:val="24"/>
                <w:szCs w:val="24"/>
              </w:rPr>
            </w:pPr>
            <w:r>
              <w:rPr>
                <w:rFonts w:eastAsia="Arial"/>
                <w:b/>
                <w:sz w:val="24"/>
                <w:szCs w:val="24"/>
              </w:rPr>
              <w:t xml:space="preserve">"Accounting </w:t>
            </w:r>
            <w:r w:rsidR="00583D41" w:rsidRPr="00920B5F">
              <w:rPr>
                <w:rFonts w:eastAsia="Arial"/>
                <w:b/>
                <w:sz w:val="24"/>
                <w:szCs w:val="24"/>
              </w:rPr>
              <w:t>Reference Date"</w:t>
            </w:r>
          </w:p>
        </w:tc>
        <w:tc>
          <w:tcPr>
            <w:tcW w:w="5958" w:type="dxa"/>
          </w:tcPr>
          <w:p w14:paraId="70DC1711" w14:textId="299014DA" w:rsidR="00583D41" w:rsidRPr="00920B5F" w:rsidRDefault="00583D41" w:rsidP="00E010ED">
            <w:pPr>
              <w:pBdr>
                <w:top w:val="nil"/>
                <w:left w:val="nil"/>
                <w:bottom w:val="nil"/>
                <w:right w:val="nil"/>
                <w:between w:val="nil"/>
              </w:pBdr>
              <w:spacing w:before="120" w:after="120"/>
              <w:ind w:left="170"/>
              <w:rPr>
                <w:rFonts w:eastAsia="Arial"/>
                <w:sz w:val="24"/>
                <w:szCs w:val="24"/>
              </w:rPr>
            </w:pPr>
            <w:r w:rsidRPr="00920B5F">
              <w:rPr>
                <w:rFonts w:eastAsia="Arial"/>
                <w:sz w:val="24"/>
                <w:szCs w:val="24"/>
              </w:rPr>
              <w:t>in each year the date to which the Supplier prepares its annual audited financial statements;</w:t>
            </w:r>
          </w:p>
        </w:tc>
      </w:tr>
      <w:tr w:rsidR="002274B4" w:rsidRPr="00920B5F" w14:paraId="1BAB63EC" w14:textId="77777777" w:rsidTr="00417FD5">
        <w:tc>
          <w:tcPr>
            <w:tcW w:w="1985" w:type="dxa"/>
          </w:tcPr>
          <w:p w14:paraId="0966F410" w14:textId="03051F17" w:rsidR="002274B4" w:rsidRDefault="002274B4" w:rsidP="002274B4">
            <w:pPr>
              <w:pBdr>
                <w:top w:val="nil"/>
                <w:left w:val="nil"/>
                <w:bottom w:val="nil"/>
                <w:right w:val="nil"/>
                <w:between w:val="nil"/>
              </w:pBdr>
              <w:spacing w:before="120" w:after="120"/>
              <w:rPr>
                <w:rFonts w:eastAsia="Arial"/>
                <w:b/>
              </w:rPr>
            </w:pPr>
            <w:r w:rsidRPr="00483FF2">
              <w:rPr>
                <w:rFonts w:eastAsia="Arial"/>
                <w:b/>
                <w:sz w:val="24"/>
                <w:szCs w:val="24"/>
              </w:rPr>
              <w:t>“Accreditation Body”</w:t>
            </w:r>
          </w:p>
        </w:tc>
        <w:tc>
          <w:tcPr>
            <w:tcW w:w="5958" w:type="dxa"/>
          </w:tcPr>
          <w:p w14:paraId="4DADB2A6" w14:textId="6E4817D2" w:rsidR="002274B4" w:rsidRPr="00920B5F" w:rsidRDefault="002274B4" w:rsidP="002274B4">
            <w:pPr>
              <w:pBdr>
                <w:top w:val="nil"/>
                <w:left w:val="nil"/>
                <w:bottom w:val="nil"/>
                <w:right w:val="nil"/>
                <w:between w:val="nil"/>
              </w:pBdr>
              <w:spacing w:before="120" w:after="120"/>
              <w:ind w:left="170"/>
              <w:rPr>
                <w:rFonts w:eastAsia="Arial"/>
              </w:rPr>
            </w:pPr>
            <w:r w:rsidRPr="00483FF2">
              <w:rPr>
                <w:rFonts w:eastAsia="Arial"/>
                <w:sz w:val="24"/>
                <w:szCs w:val="24"/>
              </w:rPr>
              <w:t xml:space="preserve">an organisation or trade body which has been approved by </w:t>
            </w:r>
            <w:r w:rsidR="00E437DB">
              <w:rPr>
                <w:rFonts w:eastAsia="Arial"/>
                <w:sz w:val="24"/>
                <w:szCs w:val="24"/>
              </w:rPr>
              <w:t>GCA</w:t>
            </w:r>
            <w:r w:rsidRPr="00483FF2">
              <w:rPr>
                <w:rFonts w:eastAsia="Arial"/>
                <w:sz w:val="24"/>
                <w:szCs w:val="24"/>
              </w:rPr>
              <w:t xml:space="preserve"> and the Department for Education to provide assurance that Suppliers to this Framework Contract have all the relevant measures and processes in place to adhere to the pre-employment check and safeguarding requirements of this Framework Contract as per Framework Schedule 1 Specification</w:t>
            </w:r>
            <w:r>
              <w:rPr>
                <w:rFonts w:eastAsia="Arial"/>
                <w:sz w:val="24"/>
                <w:szCs w:val="24"/>
              </w:rPr>
              <w:t>;</w:t>
            </w:r>
          </w:p>
        </w:tc>
      </w:tr>
      <w:tr w:rsidR="002274B4" w:rsidRPr="00920B5F" w14:paraId="6C5852DE" w14:textId="77777777" w:rsidTr="00417FD5">
        <w:tc>
          <w:tcPr>
            <w:tcW w:w="1985" w:type="dxa"/>
          </w:tcPr>
          <w:p w14:paraId="70525856" w14:textId="06B4A479" w:rsidR="002274B4" w:rsidRPr="00920B5F" w:rsidRDefault="002274B4" w:rsidP="002274B4">
            <w:pPr>
              <w:pBdr>
                <w:top w:val="nil"/>
                <w:left w:val="nil"/>
                <w:bottom w:val="nil"/>
                <w:right w:val="nil"/>
                <w:between w:val="nil"/>
              </w:pBdr>
              <w:spacing w:before="120" w:after="120"/>
              <w:rPr>
                <w:rFonts w:eastAsia="Arial"/>
                <w:b/>
                <w:sz w:val="24"/>
                <w:szCs w:val="24"/>
              </w:rPr>
            </w:pPr>
            <w:bookmarkStart w:id="3" w:name="_heading=h.3znysh7" w:colFirst="0" w:colLast="0"/>
            <w:bookmarkEnd w:id="3"/>
            <w:r w:rsidRPr="00920B5F">
              <w:rPr>
                <w:rFonts w:eastAsia="Arial"/>
                <w:b/>
                <w:sz w:val="24"/>
                <w:szCs w:val="24"/>
              </w:rPr>
              <w:t>"Achieve"</w:t>
            </w:r>
          </w:p>
        </w:tc>
        <w:tc>
          <w:tcPr>
            <w:tcW w:w="5958" w:type="dxa"/>
          </w:tcPr>
          <w:p w14:paraId="2213CAD0"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in respect of a Test, to successfully pass such Test without any Test Issues and in respect of a Milestone, the issue of a Satisfaction Certificate in respect of that </w:t>
            </w:r>
            <w:r w:rsidRPr="00920B5F">
              <w:rPr>
                <w:rFonts w:eastAsia="Arial"/>
                <w:sz w:val="24"/>
                <w:szCs w:val="24"/>
              </w:rPr>
              <w:lastRenderedPageBreak/>
              <w:t>Milestone and "</w:t>
            </w:r>
            <w:r w:rsidRPr="00920B5F">
              <w:rPr>
                <w:rFonts w:eastAsia="Arial"/>
                <w:b/>
                <w:sz w:val="24"/>
                <w:szCs w:val="24"/>
              </w:rPr>
              <w:t>Achieved</w:t>
            </w:r>
            <w:r w:rsidRPr="00920B5F">
              <w:rPr>
                <w:rFonts w:eastAsia="Arial"/>
                <w:sz w:val="24"/>
                <w:szCs w:val="24"/>
              </w:rPr>
              <w:t>", "</w:t>
            </w:r>
            <w:r w:rsidRPr="00920B5F">
              <w:rPr>
                <w:rFonts w:eastAsia="Arial"/>
                <w:b/>
                <w:sz w:val="24"/>
                <w:szCs w:val="24"/>
              </w:rPr>
              <w:t>Achieving</w:t>
            </w:r>
            <w:r w:rsidRPr="00920B5F">
              <w:rPr>
                <w:rFonts w:eastAsia="Arial"/>
                <w:sz w:val="24"/>
                <w:szCs w:val="24"/>
              </w:rPr>
              <w:t>" and "</w:t>
            </w:r>
            <w:r w:rsidRPr="00920B5F">
              <w:rPr>
                <w:rFonts w:eastAsia="Arial"/>
                <w:b/>
                <w:sz w:val="24"/>
                <w:szCs w:val="24"/>
              </w:rPr>
              <w:t>Achievement</w:t>
            </w:r>
            <w:r w:rsidRPr="00920B5F">
              <w:rPr>
                <w:rFonts w:eastAsia="Arial"/>
                <w:sz w:val="24"/>
                <w:szCs w:val="24"/>
              </w:rPr>
              <w:t>" shall be construed accordingly;</w:t>
            </w:r>
          </w:p>
        </w:tc>
      </w:tr>
      <w:tr w:rsidR="002274B4" w:rsidRPr="00920B5F" w14:paraId="0AE6E10F" w14:textId="77777777" w:rsidTr="00417FD5">
        <w:tc>
          <w:tcPr>
            <w:tcW w:w="1985" w:type="dxa"/>
          </w:tcPr>
          <w:p w14:paraId="13700F87" w14:textId="6E1CDB63" w:rsidR="002274B4" w:rsidRPr="00920B5F"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lastRenderedPageBreak/>
              <w:t xml:space="preserve">"Additional </w:t>
            </w:r>
            <w:r w:rsidRPr="00920B5F">
              <w:rPr>
                <w:rFonts w:eastAsia="Arial"/>
                <w:b/>
                <w:sz w:val="24"/>
                <w:szCs w:val="24"/>
              </w:rPr>
              <w:t>Insurances"</w:t>
            </w:r>
          </w:p>
        </w:tc>
        <w:tc>
          <w:tcPr>
            <w:tcW w:w="5958" w:type="dxa"/>
          </w:tcPr>
          <w:p w14:paraId="4D1071B4"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insurance requirements relating to a Call-Off Contract specified in the Order Form additional to those outlined in Joint Schedule 3 </w:t>
            </w:r>
            <w:r w:rsidRPr="004970DB">
              <w:rPr>
                <w:rFonts w:eastAsia="Arial"/>
                <w:i/>
                <w:sz w:val="24"/>
                <w:szCs w:val="24"/>
              </w:rPr>
              <w:t>(Insurance Requirements)</w:t>
            </w:r>
            <w:r w:rsidRPr="00920B5F">
              <w:rPr>
                <w:rFonts w:eastAsia="Arial"/>
                <w:sz w:val="24"/>
                <w:szCs w:val="24"/>
              </w:rPr>
              <w:t xml:space="preserve">; </w:t>
            </w:r>
          </w:p>
        </w:tc>
      </w:tr>
      <w:tr w:rsidR="002274B4" w:rsidRPr="00920B5F" w14:paraId="24C626FC" w14:textId="77777777" w:rsidTr="00417FD5">
        <w:tc>
          <w:tcPr>
            <w:tcW w:w="1985" w:type="dxa"/>
          </w:tcPr>
          <w:p w14:paraId="5654A7AF"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"Admin Fee”</w:t>
            </w:r>
          </w:p>
        </w:tc>
        <w:tc>
          <w:tcPr>
            <w:tcW w:w="5958" w:type="dxa"/>
          </w:tcPr>
          <w:p w14:paraId="08B1B700" w14:textId="629AE2AC"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costs incurred by </w:t>
            </w:r>
            <w:r w:rsidR="00E437DB">
              <w:rPr>
                <w:rFonts w:eastAsia="Arial"/>
                <w:sz w:val="24"/>
                <w:szCs w:val="24"/>
              </w:rPr>
              <w:t>GCA</w:t>
            </w:r>
            <w:r w:rsidRPr="00920B5F">
              <w:rPr>
                <w:rFonts w:eastAsia="Arial"/>
                <w:sz w:val="24"/>
                <w:szCs w:val="24"/>
              </w:rPr>
              <w:t xml:space="preserve"> in dealing with MI Failures calculated in accordance with the tariff of administration charges published by </w:t>
            </w:r>
            <w:r w:rsidR="00E437DB">
              <w:rPr>
                <w:rFonts w:eastAsia="Arial"/>
                <w:sz w:val="24"/>
                <w:szCs w:val="24"/>
              </w:rPr>
              <w:t>GCA</w:t>
            </w:r>
            <w:r w:rsidRPr="00920B5F">
              <w:rPr>
                <w:rFonts w:eastAsia="Arial"/>
                <w:sz w:val="24"/>
                <w:szCs w:val="24"/>
              </w:rPr>
              <w:t xml:space="preserve"> on: https://www.gov.uk/guidance/current-crown-commercial-service-suppliers-what-you-need-to-know under the document titled "Management Information:</w:t>
            </w:r>
            <w:r>
              <w:rPr>
                <w:rFonts w:eastAsia="Arial"/>
                <w:sz w:val="24"/>
                <w:szCs w:val="24"/>
              </w:rPr>
              <w:t xml:space="preserve"> admin fees and default charges</w:t>
            </w:r>
            <w:r w:rsidRPr="00920B5F">
              <w:rPr>
                <w:rFonts w:eastAsia="Arial"/>
                <w:sz w:val="24"/>
                <w:szCs w:val="24"/>
              </w:rPr>
              <w:t>;</w:t>
            </w:r>
          </w:p>
        </w:tc>
      </w:tr>
      <w:tr w:rsidR="002274B4" w:rsidRPr="00920B5F" w14:paraId="1F1A1FB5" w14:textId="77777777" w:rsidTr="00417FD5">
        <w:tc>
          <w:tcPr>
            <w:tcW w:w="1985" w:type="dxa"/>
          </w:tcPr>
          <w:p w14:paraId="60D25CEC"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"Affected Party"</w:t>
            </w:r>
          </w:p>
        </w:tc>
        <w:tc>
          <w:tcPr>
            <w:tcW w:w="5958" w:type="dxa"/>
          </w:tcPr>
          <w:p w14:paraId="0143BF9A"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Party seeking to claim relief in respect of a Force Majeure Event;</w:t>
            </w:r>
          </w:p>
        </w:tc>
      </w:tr>
      <w:tr w:rsidR="002274B4" w:rsidRPr="00920B5F" w14:paraId="13F0DED4" w14:textId="77777777" w:rsidTr="00417FD5">
        <w:tc>
          <w:tcPr>
            <w:tcW w:w="1985" w:type="dxa"/>
          </w:tcPr>
          <w:p w14:paraId="483F3567"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"Affiliates"</w:t>
            </w:r>
          </w:p>
        </w:tc>
        <w:tc>
          <w:tcPr>
            <w:tcW w:w="5958" w:type="dxa"/>
          </w:tcPr>
          <w:p w14:paraId="3BF07CCF"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in relation to a body corporate, any other entity which directly or indirectly Controls, is Controlled by, or is under direct or indirect common Control of that body corporate from time to time;</w:t>
            </w:r>
          </w:p>
        </w:tc>
      </w:tr>
      <w:tr w:rsidR="002274B4" w:rsidRPr="00920B5F" w14:paraId="1B79A77E" w14:textId="77777777" w:rsidTr="00417FD5">
        <w:tc>
          <w:tcPr>
            <w:tcW w:w="1985" w:type="dxa"/>
          </w:tcPr>
          <w:p w14:paraId="022F518F" w14:textId="43BF0109" w:rsidR="002274B4" w:rsidRPr="00F23B3E" w:rsidRDefault="002274B4" w:rsidP="002274B4">
            <w:pPr>
              <w:pBdr>
                <w:top w:val="nil"/>
                <w:left w:val="nil"/>
                <w:bottom w:val="nil"/>
                <w:right w:val="nil"/>
                <w:between w:val="nil"/>
              </w:pBdr>
              <w:spacing w:before="120" w:after="120"/>
              <w:rPr>
                <w:rFonts w:eastAsia="Arial"/>
                <w:b/>
                <w:sz w:val="24"/>
                <w:szCs w:val="24"/>
              </w:rPr>
            </w:pPr>
            <w:r w:rsidRPr="00F23B3E">
              <w:rPr>
                <w:rFonts w:eastAsia="Arial"/>
                <w:b/>
                <w:sz w:val="24"/>
                <w:szCs w:val="24"/>
              </w:rPr>
              <w:t>“Agency Selection Tool”</w:t>
            </w:r>
          </w:p>
        </w:tc>
        <w:tc>
          <w:tcPr>
            <w:tcW w:w="5958" w:type="dxa"/>
          </w:tcPr>
          <w:p w14:paraId="6C588881" w14:textId="05ADF8A8" w:rsidR="002274B4" w:rsidRPr="00F23B3E" w:rsidRDefault="002274B4" w:rsidP="002274B4">
            <w:pPr>
              <w:pBdr>
                <w:top w:val="nil"/>
                <w:left w:val="nil"/>
                <w:bottom w:val="nil"/>
                <w:right w:val="nil"/>
                <w:between w:val="nil"/>
              </w:pBdr>
              <w:spacing w:before="120" w:after="120"/>
              <w:ind w:left="170"/>
              <w:rPr>
                <w:rFonts w:eastAsia="Arial"/>
                <w:sz w:val="24"/>
                <w:szCs w:val="24"/>
              </w:rPr>
            </w:pPr>
            <w:r w:rsidRPr="00F23B3E">
              <w:rPr>
                <w:rFonts w:eastAsia="Arial"/>
                <w:sz w:val="24"/>
                <w:szCs w:val="24"/>
              </w:rPr>
              <w:t xml:space="preserve">means the tool which contains all Supplier branch/office details and enables Buyers to reduce the number of </w:t>
            </w:r>
            <w:r w:rsidR="007D44DF">
              <w:rPr>
                <w:rFonts w:eastAsia="Arial"/>
                <w:sz w:val="24"/>
                <w:szCs w:val="24"/>
              </w:rPr>
              <w:t>F</w:t>
            </w:r>
            <w:r w:rsidRPr="00F23B3E">
              <w:rPr>
                <w:rFonts w:eastAsia="Arial"/>
                <w:sz w:val="24"/>
                <w:szCs w:val="24"/>
              </w:rPr>
              <w:t xml:space="preserve">ramework Suppliers on Lot 1 to those with a branch/office within close proximity to the school using postcode data. The Agency Selection Tool will list these Suppliers with the lowest </w:t>
            </w:r>
            <w:r w:rsidR="007378E9">
              <w:rPr>
                <w:rFonts w:eastAsia="Arial"/>
                <w:sz w:val="24"/>
                <w:szCs w:val="24"/>
              </w:rPr>
              <w:t>Framework Price</w:t>
            </w:r>
            <w:r w:rsidRPr="00F23B3E">
              <w:rPr>
                <w:rFonts w:eastAsia="Arial"/>
                <w:sz w:val="24"/>
                <w:szCs w:val="24"/>
              </w:rPr>
              <w:t xml:space="preserve"> ranked first to support the Award Without Competition procedure;</w:t>
            </w:r>
          </w:p>
        </w:tc>
      </w:tr>
      <w:tr w:rsidR="002274B4" w:rsidRPr="00920B5F" w14:paraId="68318F21" w14:textId="77777777" w:rsidTr="00417FD5">
        <w:tc>
          <w:tcPr>
            <w:tcW w:w="1985" w:type="dxa"/>
          </w:tcPr>
          <w:p w14:paraId="60EA2821" w14:textId="26CA4DAB" w:rsidR="002274B4" w:rsidRPr="008B59F4" w:rsidRDefault="002274B4" w:rsidP="002274B4">
            <w:pPr>
              <w:pBdr>
                <w:top w:val="nil"/>
                <w:left w:val="nil"/>
                <w:bottom w:val="nil"/>
                <w:right w:val="nil"/>
                <w:between w:val="nil"/>
              </w:pBdr>
              <w:spacing w:before="120" w:after="120"/>
              <w:rPr>
                <w:rFonts w:eastAsia="Arial"/>
                <w:b/>
                <w:sz w:val="24"/>
                <w:szCs w:val="24"/>
              </w:rPr>
            </w:pPr>
            <w:r w:rsidRPr="008B59F4">
              <w:rPr>
                <w:rFonts w:eastAsia="Arial"/>
                <w:b/>
                <w:sz w:val="24"/>
                <w:szCs w:val="24"/>
              </w:rPr>
              <w:t>“Agency Worker Regulations</w:t>
            </w:r>
            <w:r w:rsidR="004852EA">
              <w:rPr>
                <w:rFonts w:eastAsia="Arial"/>
                <w:b/>
                <w:sz w:val="24"/>
                <w:szCs w:val="24"/>
              </w:rPr>
              <w:t>” or “AWR</w:t>
            </w:r>
            <w:r w:rsidRPr="008B59F4">
              <w:rPr>
                <w:rFonts w:eastAsia="Arial"/>
                <w:b/>
                <w:sz w:val="24"/>
                <w:szCs w:val="24"/>
              </w:rPr>
              <w:t>”</w:t>
            </w:r>
          </w:p>
        </w:tc>
        <w:tc>
          <w:tcPr>
            <w:tcW w:w="5958" w:type="dxa"/>
          </w:tcPr>
          <w:p w14:paraId="12126ECE" w14:textId="3AECC577" w:rsidR="002274B4" w:rsidRPr="008B59F4" w:rsidRDefault="002274B4" w:rsidP="002274B4">
            <w:pPr>
              <w:pBdr>
                <w:top w:val="nil"/>
                <w:left w:val="nil"/>
                <w:bottom w:val="nil"/>
                <w:right w:val="nil"/>
                <w:between w:val="nil"/>
              </w:pBdr>
              <w:spacing w:before="120" w:after="120"/>
              <w:ind w:left="170"/>
              <w:rPr>
                <w:rFonts w:eastAsia="Arial"/>
                <w:sz w:val="24"/>
                <w:szCs w:val="24"/>
              </w:rPr>
            </w:pPr>
            <w:r w:rsidRPr="008B59F4">
              <w:rPr>
                <w:rFonts w:eastAsia="Arial"/>
                <w:sz w:val="24"/>
                <w:szCs w:val="24"/>
              </w:rPr>
              <w:t>means the regulations that protect Workers by granting them the same rights as employees;</w:t>
            </w:r>
          </w:p>
        </w:tc>
      </w:tr>
      <w:tr w:rsidR="002274B4" w:rsidRPr="00920B5F" w14:paraId="092891C0" w14:textId="77777777" w:rsidTr="00417FD5">
        <w:tc>
          <w:tcPr>
            <w:tcW w:w="1985" w:type="dxa"/>
          </w:tcPr>
          <w:p w14:paraId="1AA12563" w14:textId="14D4C356"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“Annex”</w:t>
            </w:r>
          </w:p>
        </w:tc>
        <w:tc>
          <w:tcPr>
            <w:tcW w:w="5958" w:type="dxa"/>
          </w:tcPr>
          <w:p w14:paraId="33240D8C"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extra information which supports a Schedule;</w:t>
            </w:r>
          </w:p>
        </w:tc>
      </w:tr>
      <w:tr w:rsidR="002274B4" w:rsidRPr="00920B5F" w14:paraId="134DC320" w14:textId="77777777" w:rsidTr="00417FD5">
        <w:tc>
          <w:tcPr>
            <w:tcW w:w="1985" w:type="dxa"/>
          </w:tcPr>
          <w:p w14:paraId="746C16B6"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"Approval"</w:t>
            </w:r>
          </w:p>
        </w:tc>
        <w:tc>
          <w:tcPr>
            <w:tcW w:w="5958" w:type="dxa"/>
          </w:tcPr>
          <w:p w14:paraId="71B04B83"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prior written consent of the Buyer and "</w:t>
            </w:r>
            <w:r w:rsidRPr="00920B5F">
              <w:rPr>
                <w:rFonts w:eastAsia="Arial"/>
                <w:b/>
                <w:sz w:val="24"/>
                <w:szCs w:val="24"/>
              </w:rPr>
              <w:t>Approve</w:t>
            </w:r>
            <w:r w:rsidRPr="00920B5F">
              <w:rPr>
                <w:rFonts w:eastAsia="Arial"/>
                <w:sz w:val="24"/>
                <w:szCs w:val="24"/>
              </w:rPr>
              <w:t>" and "</w:t>
            </w:r>
            <w:r w:rsidRPr="00920B5F">
              <w:rPr>
                <w:rFonts w:eastAsia="Arial"/>
                <w:b/>
                <w:sz w:val="24"/>
                <w:szCs w:val="24"/>
              </w:rPr>
              <w:t>Approved</w:t>
            </w:r>
            <w:r w:rsidRPr="00920B5F">
              <w:rPr>
                <w:rFonts w:eastAsia="Arial"/>
                <w:sz w:val="24"/>
                <w:szCs w:val="24"/>
              </w:rPr>
              <w:t>" shall be construed accordingly;</w:t>
            </w:r>
          </w:p>
        </w:tc>
      </w:tr>
      <w:tr w:rsidR="002274B4" w:rsidRPr="00920B5F" w14:paraId="2DF635A4" w14:textId="77777777" w:rsidTr="00417FD5">
        <w:tc>
          <w:tcPr>
            <w:tcW w:w="1985" w:type="dxa"/>
          </w:tcPr>
          <w:p w14:paraId="09BB32E8" w14:textId="6BA63B08" w:rsidR="002274B4" w:rsidRPr="00B8333C" w:rsidRDefault="002274B4" w:rsidP="002274B4">
            <w:pPr>
              <w:pBdr>
                <w:top w:val="nil"/>
                <w:left w:val="nil"/>
                <w:bottom w:val="nil"/>
                <w:right w:val="nil"/>
                <w:between w:val="nil"/>
              </w:pBdr>
              <w:spacing w:before="120" w:after="120"/>
              <w:rPr>
                <w:rFonts w:eastAsia="Arial"/>
                <w:b/>
                <w:sz w:val="24"/>
                <w:szCs w:val="24"/>
              </w:rPr>
            </w:pPr>
            <w:r w:rsidRPr="00B8333C">
              <w:rPr>
                <w:rFonts w:eastAsia="Arial"/>
                <w:b/>
                <w:sz w:val="24"/>
                <w:szCs w:val="24"/>
              </w:rPr>
              <w:t>“Assignment”</w:t>
            </w:r>
          </w:p>
        </w:tc>
        <w:tc>
          <w:tcPr>
            <w:tcW w:w="5958" w:type="dxa"/>
          </w:tcPr>
          <w:p w14:paraId="6D9CA86C" w14:textId="038C5F7E" w:rsidR="002274B4" w:rsidRPr="00B8333C" w:rsidRDefault="002274B4" w:rsidP="002274B4">
            <w:pPr>
              <w:pBdr>
                <w:top w:val="nil"/>
                <w:left w:val="nil"/>
                <w:bottom w:val="nil"/>
                <w:right w:val="nil"/>
                <w:between w:val="nil"/>
              </w:pBdr>
              <w:spacing w:before="120" w:after="120"/>
              <w:ind w:left="170"/>
              <w:rPr>
                <w:rFonts w:eastAsia="Arial"/>
                <w:sz w:val="24"/>
                <w:szCs w:val="24"/>
              </w:rPr>
            </w:pPr>
            <w:r w:rsidRPr="00B8333C">
              <w:rPr>
                <w:rFonts w:eastAsia="Arial"/>
                <w:sz w:val="24"/>
                <w:szCs w:val="24"/>
              </w:rPr>
              <w:t>a placement of a Worker by a Supplier to provide their Services to a Buyer;</w:t>
            </w:r>
          </w:p>
        </w:tc>
      </w:tr>
      <w:tr w:rsidR="002274B4" w:rsidRPr="00920B5F" w14:paraId="2DDC9129" w14:textId="77777777" w:rsidTr="00417FD5">
        <w:tc>
          <w:tcPr>
            <w:tcW w:w="1985" w:type="dxa"/>
          </w:tcPr>
          <w:p w14:paraId="294350B5"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b/>
                <w:sz w:val="24"/>
                <w:szCs w:val="24"/>
              </w:rPr>
              <w:t>“Associates”</w:t>
            </w:r>
          </w:p>
        </w:tc>
        <w:tc>
          <w:tcPr>
            <w:tcW w:w="5958" w:type="dxa"/>
          </w:tcPr>
          <w:p w14:paraId="167BFE6E" w14:textId="3AC9DFF2"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sz w:val="24"/>
                <w:szCs w:val="24"/>
              </w:rPr>
              <w:t xml:space="preserve">in relation to an entity, an undertaking in which the entity owns, directly or indirectly, between 20% and 50% of the voting rights and exercises a degree of control sufficient for the undertaking to be treated as </w:t>
            </w:r>
            <w:r w:rsidRPr="00920B5F">
              <w:rPr>
                <w:sz w:val="24"/>
                <w:szCs w:val="24"/>
              </w:rPr>
              <w:lastRenderedPageBreak/>
              <w:t>an associate under generally accepted accounting principles;</w:t>
            </w:r>
          </w:p>
        </w:tc>
      </w:tr>
      <w:tr w:rsidR="002274B4" w:rsidRPr="00920B5F" w14:paraId="5D9F27D0" w14:textId="77777777" w:rsidTr="00417FD5">
        <w:tc>
          <w:tcPr>
            <w:tcW w:w="1985" w:type="dxa"/>
          </w:tcPr>
          <w:p w14:paraId="01B9AB83"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"Audit"</w:t>
            </w:r>
          </w:p>
        </w:tc>
        <w:tc>
          <w:tcPr>
            <w:tcW w:w="5958" w:type="dxa"/>
          </w:tcPr>
          <w:p w14:paraId="4AF57D5B"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Relevant Authority’s right to: </w:t>
            </w:r>
          </w:p>
          <w:p w14:paraId="46D6F1D0" w14:textId="2F52101B"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verify the accuracy of the Charges and any other amounts payable by a Buyer under a Call-Off Contract (including proposed or actual variations to them in accordance with the Contract); </w:t>
            </w:r>
          </w:p>
          <w:p w14:paraId="3F079CAB"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verify the costs of the Supplier (including the costs of all Subcontractors and any </w:t>
            </w:r>
            <w:proofErr w:type="gramStart"/>
            <w:r w:rsidRPr="00920B5F">
              <w:rPr>
                <w:rFonts w:eastAsia="Arial"/>
                <w:sz w:val="24"/>
                <w:szCs w:val="24"/>
              </w:rPr>
              <w:t>third party</w:t>
            </w:r>
            <w:proofErr w:type="gramEnd"/>
            <w:r w:rsidRPr="00920B5F">
              <w:rPr>
                <w:rFonts w:eastAsia="Arial"/>
                <w:sz w:val="24"/>
                <w:szCs w:val="24"/>
              </w:rPr>
              <w:t xml:space="preserve"> suppliers) in connection with the provision of the Services;</w:t>
            </w:r>
          </w:p>
          <w:p w14:paraId="22121960"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verify the Open Book Data;</w:t>
            </w:r>
          </w:p>
          <w:p w14:paraId="2B6435C4" w14:textId="665F4F55"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verify the Supplier’s and each Subcontractor’s compliance with the Contract and applicable Law;</w:t>
            </w:r>
          </w:p>
          <w:p w14:paraId="3E6F7B64" w14:textId="252EE6BC"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identify or investigate actual or suspected breach of Clauses 30 to 35 </w:t>
            </w:r>
            <w:r>
              <w:rPr>
                <w:rFonts w:eastAsia="Arial"/>
                <w:sz w:val="24"/>
                <w:szCs w:val="24"/>
              </w:rPr>
              <w:t xml:space="preserve">of the General Terms </w:t>
            </w:r>
            <w:r w:rsidRPr="00920B5F">
              <w:rPr>
                <w:rFonts w:eastAsia="Arial"/>
                <w:sz w:val="24"/>
                <w:szCs w:val="24"/>
              </w:rPr>
              <w:t xml:space="preserve">and/or Joint Schedule 5 </w:t>
            </w:r>
            <w:r w:rsidRPr="00E010ED">
              <w:rPr>
                <w:rFonts w:eastAsia="Arial"/>
                <w:i/>
                <w:sz w:val="24"/>
                <w:szCs w:val="24"/>
              </w:rPr>
              <w:t>(Sustainability)</w:t>
            </w:r>
            <w:r w:rsidRPr="00920B5F">
              <w:rPr>
                <w:rFonts w:eastAsia="Arial"/>
                <w:sz w:val="24"/>
                <w:szCs w:val="24"/>
              </w:rPr>
              <w:t>, impropriety or accounting mistakes or any breach or threatened breach of security and in these circumstances the Relevant Authority shall have no obligation to inform the Supplier of the purpose or objective of its investigations;</w:t>
            </w:r>
          </w:p>
          <w:p w14:paraId="55DD8757"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identify or investigate any circumstances which may impact upon the financial stability of the Supplier, any Guarantor, and/or any Subcontractors or their ability to provide the Deliverables;</w:t>
            </w:r>
          </w:p>
          <w:p w14:paraId="2E9DF08B"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C21D976"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review any books of account and the internal contract management accounts kept by the Supplier in connection with each Contract;</w:t>
            </w:r>
          </w:p>
          <w:p w14:paraId="39A08352" w14:textId="5B0CD3B6"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carry out the Relevant Authority’s internal and statutory audits and to prepare, examine and/or certify the Relevant Authority's annual and interim reports and accounts;</w:t>
            </w:r>
          </w:p>
          <w:p w14:paraId="5DDAB994"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enable the National Audit Office to carry out an examination pursuant to Section 6(1) of the </w:t>
            </w:r>
            <w:r w:rsidRPr="00920B5F">
              <w:rPr>
                <w:rFonts w:eastAsia="Arial"/>
                <w:sz w:val="24"/>
                <w:szCs w:val="24"/>
              </w:rPr>
              <w:lastRenderedPageBreak/>
              <w:t>National Audit Act 1983 of the economy, efficiency and effectiveness with which the Relevant Authority has used its resources; or</w:t>
            </w:r>
          </w:p>
          <w:p w14:paraId="2B0E45F9" w14:textId="77777777" w:rsidR="002274B4" w:rsidRPr="00920B5F" w:rsidRDefault="002274B4" w:rsidP="002274B4">
            <w:pPr>
              <w:numPr>
                <w:ilvl w:val="0"/>
                <w:numId w:val="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verify the accuracy and completeness of any Management Information delivered or required by the Framework Contract;</w:t>
            </w:r>
          </w:p>
        </w:tc>
      </w:tr>
      <w:tr w:rsidR="002274B4" w:rsidRPr="00920B5F" w14:paraId="3C49CBC9" w14:textId="77777777" w:rsidTr="00417FD5">
        <w:tc>
          <w:tcPr>
            <w:tcW w:w="1985" w:type="dxa"/>
          </w:tcPr>
          <w:p w14:paraId="3DC745E8"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"Auditor"</w:t>
            </w:r>
          </w:p>
        </w:tc>
        <w:tc>
          <w:tcPr>
            <w:tcW w:w="5958" w:type="dxa"/>
          </w:tcPr>
          <w:p w14:paraId="20D1ABFA"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Relevant Authority’s internal and external auditors;</w:t>
            </w:r>
          </w:p>
          <w:p w14:paraId="26BF4F5E"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Relevant Authority’s statutory or regulatory auditors;</w:t>
            </w:r>
          </w:p>
          <w:p w14:paraId="14548FCF"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Comptroller and Auditor General, their staff and/or any appointed representatives of the National Audit Office;</w:t>
            </w:r>
          </w:p>
          <w:p w14:paraId="0B1DB6B1"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HM Treasury or the Cabinet Office;</w:t>
            </w:r>
          </w:p>
          <w:p w14:paraId="0DF66A83"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any party formally appointed by the Relevant Authority to carry out audit or similar review functions; and</w:t>
            </w:r>
          </w:p>
          <w:p w14:paraId="4160DEA2" w14:textId="77777777" w:rsidR="002274B4" w:rsidRPr="00920B5F" w:rsidRDefault="002274B4" w:rsidP="002274B4">
            <w:pPr>
              <w:numPr>
                <w:ilvl w:val="0"/>
                <w:numId w:val="1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successors or assigns of any of the above;</w:t>
            </w:r>
          </w:p>
        </w:tc>
      </w:tr>
      <w:tr w:rsidR="002274B4" w:rsidRPr="00920B5F" w14:paraId="1700B2EC" w14:textId="77777777" w:rsidTr="00417FD5">
        <w:trPr>
          <w:trHeight w:val="601"/>
        </w:trPr>
        <w:tc>
          <w:tcPr>
            <w:tcW w:w="1985" w:type="dxa"/>
          </w:tcPr>
          <w:p w14:paraId="761BBD2D"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"Authority"</w:t>
            </w:r>
          </w:p>
        </w:tc>
        <w:tc>
          <w:tcPr>
            <w:tcW w:w="5958" w:type="dxa"/>
          </w:tcPr>
          <w:p w14:paraId="21355B6A" w14:textId="1B10FD61" w:rsidR="002274B4" w:rsidRPr="00920B5F" w:rsidRDefault="00E437DB" w:rsidP="002274B4">
            <w:pPr>
              <w:spacing w:before="120" w:after="120"/>
              <w:ind w:left="170"/>
              <w:rPr>
                <w:rFonts w:eastAsia="Arial"/>
                <w:sz w:val="24"/>
                <w:szCs w:val="24"/>
              </w:rPr>
            </w:pPr>
            <w:r>
              <w:rPr>
                <w:rFonts w:eastAsia="Arial"/>
                <w:sz w:val="24"/>
                <w:szCs w:val="24"/>
              </w:rPr>
              <w:t>GCA</w:t>
            </w:r>
            <w:r w:rsidR="002274B4" w:rsidRPr="00920B5F">
              <w:rPr>
                <w:rFonts w:eastAsia="Arial"/>
                <w:sz w:val="24"/>
                <w:szCs w:val="24"/>
              </w:rPr>
              <w:t xml:space="preserve"> and each Buyer;</w:t>
            </w:r>
          </w:p>
        </w:tc>
      </w:tr>
      <w:tr w:rsidR="002274B4" w:rsidRPr="00920B5F" w14:paraId="7B3B9A3C" w14:textId="77777777" w:rsidTr="00417FD5">
        <w:tc>
          <w:tcPr>
            <w:tcW w:w="1985" w:type="dxa"/>
          </w:tcPr>
          <w:p w14:paraId="10DCD12B" w14:textId="361BC5A5" w:rsidR="002274B4" w:rsidRPr="00920B5F"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t xml:space="preserve">"Authority </w:t>
            </w:r>
            <w:r w:rsidRPr="00920B5F">
              <w:rPr>
                <w:rFonts w:eastAsia="Arial"/>
                <w:b/>
                <w:sz w:val="24"/>
                <w:szCs w:val="24"/>
              </w:rPr>
              <w:t>Cause"</w:t>
            </w:r>
          </w:p>
        </w:tc>
        <w:tc>
          <w:tcPr>
            <w:tcW w:w="5958" w:type="dxa"/>
          </w:tcPr>
          <w:p w14:paraId="02511267"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274B4" w:rsidRPr="00920B5F" w14:paraId="226B3B0C" w14:textId="77777777" w:rsidTr="00417FD5">
        <w:tc>
          <w:tcPr>
            <w:tcW w:w="1985" w:type="dxa"/>
          </w:tcPr>
          <w:p w14:paraId="415E0E1A" w14:textId="75B0962F" w:rsidR="002274B4" w:rsidRPr="004970DB"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t xml:space="preserve">"Baseline Personnel Security </w:t>
            </w:r>
            <w:r w:rsidRPr="004970DB">
              <w:rPr>
                <w:rFonts w:eastAsia="Arial"/>
                <w:b/>
                <w:sz w:val="24"/>
                <w:szCs w:val="24"/>
              </w:rPr>
              <w:t xml:space="preserve">Standard" </w:t>
            </w:r>
            <w:r>
              <w:rPr>
                <w:rFonts w:eastAsia="Arial"/>
                <w:b/>
                <w:sz w:val="24"/>
                <w:szCs w:val="24"/>
              </w:rPr>
              <w:t xml:space="preserve">or </w:t>
            </w:r>
            <w:r w:rsidRPr="004970DB">
              <w:rPr>
                <w:rFonts w:eastAsia="Arial"/>
                <w:b/>
                <w:sz w:val="24"/>
                <w:szCs w:val="24"/>
              </w:rPr>
              <w:t>"BPSS"</w:t>
            </w:r>
          </w:p>
        </w:tc>
        <w:tc>
          <w:tcPr>
            <w:tcW w:w="5958" w:type="dxa"/>
          </w:tcPr>
          <w:p w14:paraId="504FDA01" w14:textId="15F8AFDE" w:rsidR="002274B4" w:rsidRPr="004970DB" w:rsidRDefault="002274B4" w:rsidP="002274B4">
            <w:pPr>
              <w:pBdr>
                <w:top w:val="nil"/>
                <w:left w:val="nil"/>
                <w:bottom w:val="nil"/>
                <w:right w:val="nil"/>
                <w:between w:val="nil"/>
              </w:pBdr>
              <w:spacing w:before="120" w:after="120"/>
              <w:ind w:left="170"/>
              <w:rPr>
                <w:rFonts w:eastAsia="Arial"/>
                <w:b/>
                <w:sz w:val="24"/>
                <w:szCs w:val="24"/>
              </w:rPr>
            </w:pPr>
            <w:r w:rsidRPr="004970DB">
              <w:rPr>
                <w:rFonts w:eastAsia="Arial"/>
                <w:sz w:val="24"/>
                <w:szCs w:val="24"/>
              </w:rPr>
              <w:t>the HMG Baseline Personnel Security Standard found at https://assets.publishing.service.gov.uk/media/5b169993ed915d2cbae4af03/HMG_Baseline_Personnel_Security_Standard_-_May_2018.pdf, as replaced or updated from time to time, or equivalent standard using Good Industry Practice;</w:t>
            </w:r>
          </w:p>
        </w:tc>
      </w:tr>
      <w:tr w:rsidR="002274B4" w:rsidRPr="00920B5F" w14:paraId="3BCD5A6E" w14:textId="77777777" w:rsidTr="00417FD5">
        <w:tc>
          <w:tcPr>
            <w:tcW w:w="1985" w:type="dxa"/>
          </w:tcPr>
          <w:p w14:paraId="11BC1A36" w14:textId="77777777" w:rsidR="002274B4" w:rsidRPr="004970DB" w:rsidRDefault="002274B4"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"Beneficiary"</w:t>
            </w:r>
          </w:p>
        </w:tc>
        <w:tc>
          <w:tcPr>
            <w:tcW w:w="5958" w:type="dxa"/>
          </w:tcPr>
          <w:p w14:paraId="78464B8D" w14:textId="1622DB31"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 Party having (or claiming to have) the benefit of an indemnity under the Contract;</w:t>
            </w:r>
          </w:p>
        </w:tc>
      </w:tr>
      <w:tr w:rsidR="002274B4" w:rsidRPr="00920B5F" w14:paraId="43A42512" w14:textId="77777777" w:rsidTr="00417FD5">
        <w:tc>
          <w:tcPr>
            <w:tcW w:w="1985" w:type="dxa"/>
          </w:tcPr>
          <w:p w14:paraId="34640563" w14:textId="48A6D286" w:rsidR="002274B4" w:rsidRPr="00752F33" w:rsidRDefault="002274B4" w:rsidP="002274B4">
            <w:pPr>
              <w:pBdr>
                <w:top w:val="nil"/>
                <w:left w:val="nil"/>
                <w:bottom w:val="nil"/>
                <w:right w:val="nil"/>
                <w:between w:val="nil"/>
              </w:pBdr>
              <w:spacing w:before="120" w:after="120"/>
              <w:rPr>
                <w:rFonts w:eastAsia="Arial"/>
                <w:b/>
                <w:sz w:val="24"/>
                <w:szCs w:val="24"/>
              </w:rPr>
            </w:pPr>
            <w:r w:rsidRPr="00752F33">
              <w:rPr>
                <w:rFonts w:eastAsia="Arial"/>
                <w:b/>
                <w:sz w:val="24"/>
                <w:szCs w:val="24"/>
              </w:rPr>
              <w:t>“Branch Location”</w:t>
            </w:r>
          </w:p>
        </w:tc>
        <w:tc>
          <w:tcPr>
            <w:tcW w:w="5958" w:type="dxa"/>
          </w:tcPr>
          <w:p w14:paraId="7C2F74E3" w14:textId="37ECB570" w:rsidR="002274B4" w:rsidRPr="00752F33" w:rsidRDefault="002274B4" w:rsidP="002274B4">
            <w:pPr>
              <w:pBdr>
                <w:top w:val="nil"/>
                <w:left w:val="nil"/>
                <w:bottom w:val="nil"/>
                <w:right w:val="nil"/>
                <w:between w:val="nil"/>
              </w:pBdr>
              <w:spacing w:before="120" w:after="120"/>
              <w:ind w:left="170"/>
              <w:rPr>
                <w:rFonts w:eastAsia="Arial"/>
                <w:sz w:val="24"/>
                <w:szCs w:val="24"/>
              </w:rPr>
            </w:pPr>
            <w:r w:rsidRPr="00752F33">
              <w:rPr>
                <w:rFonts w:eastAsia="Arial"/>
                <w:sz w:val="24"/>
                <w:szCs w:val="24"/>
              </w:rPr>
              <w:t>refers to a physical location, distinct from the principal or main office</w:t>
            </w:r>
            <w:r w:rsidR="00D656D4">
              <w:rPr>
                <w:rFonts w:eastAsia="Arial"/>
                <w:sz w:val="24"/>
                <w:szCs w:val="24"/>
              </w:rPr>
              <w:t xml:space="preserve"> of the Supplier</w:t>
            </w:r>
            <w:r w:rsidRPr="00752F33">
              <w:rPr>
                <w:rFonts w:eastAsia="Arial"/>
                <w:sz w:val="24"/>
                <w:szCs w:val="24"/>
              </w:rPr>
              <w:t>, where its operations</w:t>
            </w:r>
            <w:r w:rsidR="00D656D4">
              <w:rPr>
                <w:rFonts w:eastAsia="Arial"/>
                <w:sz w:val="24"/>
                <w:szCs w:val="24"/>
              </w:rPr>
              <w:t xml:space="preserve"> are conducted</w:t>
            </w:r>
            <w:r w:rsidRPr="00752F33">
              <w:rPr>
                <w:rFonts w:eastAsia="Arial"/>
                <w:sz w:val="24"/>
                <w:szCs w:val="24"/>
              </w:rPr>
              <w:t>;</w:t>
            </w:r>
          </w:p>
        </w:tc>
      </w:tr>
      <w:tr w:rsidR="002274B4" w:rsidRPr="00920B5F" w14:paraId="70C99F65" w14:textId="77777777" w:rsidTr="00417FD5">
        <w:tc>
          <w:tcPr>
            <w:tcW w:w="1985" w:type="dxa"/>
          </w:tcPr>
          <w:p w14:paraId="501311B1" w14:textId="735011F0" w:rsidR="002274B4" w:rsidRPr="004970DB" w:rsidRDefault="002274B4" w:rsidP="002274B4">
            <w:pPr>
              <w:pBdr>
                <w:top w:val="nil"/>
                <w:left w:val="nil"/>
                <w:bottom w:val="nil"/>
                <w:right w:val="nil"/>
                <w:between w:val="nil"/>
              </w:pBdr>
              <w:spacing w:before="120" w:after="120"/>
              <w:rPr>
                <w:rFonts w:eastAsia="Arial"/>
                <w:b/>
                <w:sz w:val="24"/>
                <w:szCs w:val="24"/>
              </w:rPr>
            </w:pPr>
            <w:r>
              <w:rPr>
                <w:b/>
                <w:sz w:val="24"/>
                <w:szCs w:val="24"/>
              </w:rPr>
              <w:t xml:space="preserve">"Business </w:t>
            </w:r>
            <w:r w:rsidRPr="004970DB">
              <w:rPr>
                <w:b/>
                <w:sz w:val="24"/>
                <w:szCs w:val="24"/>
              </w:rPr>
              <w:t>Continuity Plan"</w:t>
            </w:r>
          </w:p>
        </w:tc>
        <w:tc>
          <w:tcPr>
            <w:tcW w:w="5958" w:type="dxa"/>
          </w:tcPr>
          <w:p w14:paraId="069A8414" w14:textId="61E6C112"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sz w:val="24"/>
                <w:szCs w:val="24"/>
              </w:rPr>
              <w:t>has the meaning given to it in Call-Off Schedule 8</w:t>
            </w:r>
            <w:r>
              <w:rPr>
                <w:sz w:val="24"/>
                <w:szCs w:val="24"/>
              </w:rPr>
              <w:t xml:space="preserve"> </w:t>
            </w:r>
            <w:r w:rsidRPr="00E010ED">
              <w:rPr>
                <w:i/>
                <w:sz w:val="24"/>
                <w:szCs w:val="24"/>
              </w:rPr>
              <w:t>(Business Continuity and Disaster Recovery)</w:t>
            </w:r>
            <w:r w:rsidRPr="004970DB">
              <w:rPr>
                <w:sz w:val="24"/>
                <w:szCs w:val="24"/>
              </w:rPr>
              <w:t>;</w:t>
            </w:r>
          </w:p>
        </w:tc>
      </w:tr>
      <w:tr w:rsidR="002274B4" w:rsidRPr="00920B5F" w14:paraId="27C53972" w14:textId="77777777" w:rsidTr="00417FD5">
        <w:tc>
          <w:tcPr>
            <w:tcW w:w="1985" w:type="dxa"/>
          </w:tcPr>
          <w:p w14:paraId="01F4E560" w14:textId="77777777" w:rsidR="002274B4" w:rsidRPr="004970DB" w:rsidRDefault="002274B4"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lastRenderedPageBreak/>
              <w:t>"Buyer"</w:t>
            </w:r>
          </w:p>
        </w:tc>
        <w:tc>
          <w:tcPr>
            <w:tcW w:w="5958" w:type="dxa"/>
          </w:tcPr>
          <w:p w14:paraId="2B1034C5" w14:textId="77777777"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relevant public sector purchaser identified as such in the Order Form;</w:t>
            </w:r>
          </w:p>
        </w:tc>
      </w:tr>
      <w:tr w:rsidR="002274B4" w:rsidRPr="00920B5F" w14:paraId="53B51C20" w14:textId="77777777" w:rsidTr="00417FD5">
        <w:tc>
          <w:tcPr>
            <w:tcW w:w="1985" w:type="dxa"/>
          </w:tcPr>
          <w:p w14:paraId="0CC0E442" w14:textId="4F90F764" w:rsidR="002274B4" w:rsidRPr="004970DB"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t xml:space="preserve">"Buyer </w:t>
            </w:r>
            <w:r w:rsidRPr="004970DB">
              <w:rPr>
                <w:rFonts w:eastAsia="Arial"/>
                <w:b/>
                <w:sz w:val="24"/>
                <w:szCs w:val="24"/>
              </w:rPr>
              <w:t>Equipment"</w:t>
            </w:r>
          </w:p>
        </w:tc>
        <w:tc>
          <w:tcPr>
            <w:tcW w:w="5958" w:type="dxa"/>
          </w:tcPr>
          <w:p w14:paraId="5F01660E" w14:textId="48B03ED6"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any hardware, computer or telecoms devices, and equipment that forms part of the Buyer System;</w:t>
            </w:r>
          </w:p>
        </w:tc>
      </w:tr>
      <w:tr w:rsidR="002274B4" w:rsidRPr="00920B5F" w14:paraId="13C47466" w14:textId="77777777" w:rsidTr="00417FD5">
        <w:tc>
          <w:tcPr>
            <w:tcW w:w="1985" w:type="dxa"/>
          </w:tcPr>
          <w:p w14:paraId="4C0D362C" w14:textId="569233E2" w:rsidR="002274B4" w:rsidRPr="004970DB" w:rsidRDefault="002274B4"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“Buyer Existing IPR”</w:t>
            </w:r>
          </w:p>
        </w:tc>
        <w:tc>
          <w:tcPr>
            <w:tcW w:w="5958" w:type="dxa"/>
          </w:tcPr>
          <w:p w14:paraId="31E405EF" w14:textId="23BE7C71"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any and all IPR that are owned by or licensed to the Buyer, and where the Buyer is a Crown Body, any Crown IPR, and which are or have been developed independently of the Contract (whether prior to the Effective Date or otherwise), but excluding, where an IPR Option in Part B of Call-Off Schedule 1 </w:t>
            </w:r>
            <w:r w:rsidRPr="004970DB">
              <w:rPr>
                <w:rFonts w:eastAsia="Arial"/>
                <w:i/>
                <w:sz w:val="24"/>
                <w:szCs w:val="24"/>
              </w:rPr>
              <w:t>(Intellectual Property Rights)</w:t>
            </w:r>
            <w:r w:rsidRPr="004970DB">
              <w:rPr>
                <w:rFonts w:eastAsia="Arial"/>
                <w:sz w:val="24"/>
                <w:szCs w:val="24"/>
              </w:rPr>
              <w:t xml:space="preserve"> applies, any Buyer Software;</w:t>
            </w:r>
          </w:p>
        </w:tc>
      </w:tr>
      <w:tr w:rsidR="002274B4" w:rsidRPr="00920B5F" w14:paraId="30341E19" w14:textId="77777777" w:rsidTr="00417FD5">
        <w:tc>
          <w:tcPr>
            <w:tcW w:w="1985" w:type="dxa"/>
          </w:tcPr>
          <w:p w14:paraId="543986A8" w14:textId="77777777" w:rsidR="002274B4" w:rsidRPr="004970DB" w:rsidRDefault="002274B4" w:rsidP="002274B4">
            <w:pPr>
              <w:keepNext/>
              <w:pBdr>
                <w:top w:val="nil"/>
                <w:left w:val="nil"/>
                <w:bottom w:val="nil"/>
                <w:right w:val="nil"/>
                <w:between w:val="nil"/>
              </w:pBdr>
              <w:spacing w:before="120" w:after="120"/>
              <w:rPr>
                <w:rFonts w:eastAsia="Arial"/>
                <w:b/>
                <w:sz w:val="24"/>
                <w:szCs w:val="24"/>
              </w:rPr>
            </w:pPr>
            <w:r w:rsidRPr="004970DB">
              <w:rPr>
                <w:rFonts w:eastAsia="Arial"/>
                <w:b/>
                <w:sz w:val="24"/>
                <w:szCs w:val="24"/>
              </w:rPr>
              <w:t>"Buyer Assets"</w:t>
            </w:r>
          </w:p>
        </w:tc>
        <w:tc>
          <w:tcPr>
            <w:tcW w:w="5958" w:type="dxa"/>
          </w:tcPr>
          <w:p w14:paraId="3DEFB65F" w14:textId="77777777"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2274B4" w:rsidRPr="00920B5F" w14:paraId="1ABD8524" w14:textId="77777777" w:rsidTr="00417FD5">
        <w:tc>
          <w:tcPr>
            <w:tcW w:w="1985" w:type="dxa"/>
          </w:tcPr>
          <w:p w14:paraId="5A7378C7" w14:textId="15D0B958" w:rsidR="002274B4" w:rsidRPr="004970DB"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t xml:space="preserve">"Buyer Authorised </w:t>
            </w:r>
            <w:r w:rsidRPr="004970DB">
              <w:rPr>
                <w:rFonts w:eastAsia="Arial"/>
                <w:b/>
                <w:sz w:val="24"/>
                <w:szCs w:val="24"/>
              </w:rPr>
              <w:t>Representative"</w:t>
            </w:r>
          </w:p>
        </w:tc>
        <w:tc>
          <w:tcPr>
            <w:tcW w:w="5958" w:type="dxa"/>
          </w:tcPr>
          <w:p w14:paraId="1AED4003" w14:textId="77777777"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representative appointed by the Buyer from time to time in relation to the Call-Off Contract initially identified in the Order Form;</w:t>
            </w:r>
          </w:p>
        </w:tc>
      </w:tr>
      <w:tr w:rsidR="002274B4" w:rsidRPr="00920B5F" w14:paraId="6B24573C" w14:textId="77777777" w:rsidTr="00417FD5">
        <w:tc>
          <w:tcPr>
            <w:tcW w:w="1985" w:type="dxa"/>
          </w:tcPr>
          <w:p w14:paraId="73A96594" w14:textId="69B8E0E9" w:rsidR="002274B4" w:rsidRPr="004970DB" w:rsidRDefault="002274B4" w:rsidP="002274B4">
            <w:pPr>
              <w:pBdr>
                <w:top w:val="nil"/>
                <w:left w:val="nil"/>
                <w:bottom w:val="nil"/>
                <w:right w:val="nil"/>
                <w:between w:val="nil"/>
              </w:pBdr>
              <w:spacing w:before="120" w:after="120"/>
              <w:rPr>
                <w:rFonts w:eastAsia="Arial"/>
                <w:b/>
                <w:sz w:val="24"/>
                <w:szCs w:val="24"/>
              </w:rPr>
            </w:pPr>
            <w:r>
              <w:rPr>
                <w:rFonts w:eastAsia="Arial"/>
                <w:b/>
                <w:sz w:val="24"/>
                <w:szCs w:val="24"/>
              </w:rPr>
              <w:t xml:space="preserve">"Buyer </w:t>
            </w:r>
            <w:r w:rsidRPr="004970DB">
              <w:rPr>
                <w:rFonts w:eastAsia="Arial"/>
                <w:b/>
                <w:sz w:val="24"/>
                <w:szCs w:val="24"/>
              </w:rPr>
              <w:t>Premises"</w:t>
            </w:r>
          </w:p>
        </w:tc>
        <w:tc>
          <w:tcPr>
            <w:tcW w:w="5958" w:type="dxa"/>
          </w:tcPr>
          <w:p w14:paraId="44AAE51D" w14:textId="77777777"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premises owned, controlled or occupied by the Buyer which are made available for use by the Supplier or its Subcontractors for the provision of the Deliverables (or any of them);</w:t>
            </w:r>
          </w:p>
        </w:tc>
      </w:tr>
      <w:tr w:rsidR="002274B4" w:rsidRPr="00920B5F" w14:paraId="6FAA386A" w14:textId="77777777" w:rsidTr="00417FD5">
        <w:tc>
          <w:tcPr>
            <w:tcW w:w="1985" w:type="dxa"/>
          </w:tcPr>
          <w:p w14:paraId="30237AE3" w14:textId="567F35BA" w:rsidR="002274B4" w:rsidRPr="004970DB" w:rsidRDefault="002274B4"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“Buyer Software”</w:t>
            </w:r>
          </w:p>
        </w:tc>
        <w:tc>
          <w:tcPr>
            <w:tcW w:w="5958" w:type="dxa"/>
          </w:tcPr>
          <w:p w14:paraId="5C2E1A0C" w14:textId="569B7097"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any software which is owned by or licensed to the Buyer and which is or will be used by the Supplier for the purposes of providing the Deliverables;</w:t>
            </w:r>
          </w:p>
        </w:tc>
      </w:tr>
      <w:tr w:rsidR="002274B4" w:rsidRPr="00920B5F" w14:paraId="1D26451D" w14:textId="77777777" w:rsidTr="00417FD5">
        <w:tc>
          <w:tcPr>
            <w:tcW w:w="1985" w:type="dxa"/>
          </w:tcPr>
          <w:p w14:paraId="7300B354" w14:textId="2C2F4EEE" w:rsidR="002274B4" w:rsidRPr="004970DB" w:rsidRDefault="002274B4"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“Buyer System”</w:t>
            </w:r>
          </w:p>
        </w:tc>
        <w:tc>
          <w:tcPr>
            <w:tcW w:w="5958" w:type="dxa"/>
          </w:tcPr>
          <w:p w14:paraId="05B5A2B3" w14:textId="6AEEEA86" w:rsidR="002274B4" w:rsidRPr="004970DB" w:rsidRDefault="002274B4"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Buyer's information and communications technology system, including any software or Buyer Equipment, owned by the Buyer, or leased or licences to it by a third party, that: </w:t>
            </w:r>
          </w:p>
          <w:p w14:paraId="1ED7DF63" w14:textId="47E67A0B" w:rsidR="002274B4" w:rsidRPr="004970DB" w:rsidRDefault="002274B4" w:rsidP="002274B4">
            <w:pPr>
              <w:pStyle w:val="ListParagraph"/>
              <w:numPr>
                <w:ilvl w:val="0"/>
                <w:numId w:val="33"/>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is used by the Buyer or the Supplier i</w:t>
            </w:r>
            <w:r>
              <w:rPr>
                <w:rFonts w:eastAsia="Arial" w:cs="Arial"/>
                <w:sz w:val="24"/>
                <w:szCs w:val="24"/>
              </w:rPr>
              <w:t>n connection with the Contract;</w:t>
            </w:r>
          </w:p>
          <w:p w14:paraId="278AF1C0" w14:textId="2803E878" w:rsidR="002274B4" w:rsidRPr="004970DB" w:rsidRDefault="002274B4" w:rsidP="002274B4">
            <w:pPr>
              <w:pStyle w:val="ListParagraph"/>
              <w:numPr>
                <w:ilvl w:val="0"/>
                <w:numId w:val="33"/>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interfaces with the Supplier System; and/or</w:t>
            </w:r>
          </w:p>
          <w:p w14:paraId="7CECA296" w14:textId="07437A8D" w:rsidR="002274B4" w:rsidRPr="004970DB" w:rsidRDefault="002274B4" w:rsidP="002274B4">
            <w:pPr>
              <w:pStyle w:val="ListParagraph"/>
              <w:numPr>
                <w:ilvl w:val="0"/>
                <w:numId w:val="33"/>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is necessary for the Buyer to receive the Services;</w:t>
            </w:r>
          </w:p>
        </w:tc>
      </w:tr>
      <w:tr w:rsidR="002274B4" w:rsidRPr="00920B5F" w14:paraId="2D5B6BB4" w14:textId="77777777" w:rsidTr="00417FD5">
        <w:tc>
          <w:tcPr>
            <w:tcW w:w="1985" w:type="dxa"/>
          </w:tcPr>
          <w:p w14:paraId="6C33807F"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Contract"</w:t>
            </w:r>
          </w:p>
        </w:tc>
        <w:tc>
          <w:tcPr>
            <w:tcW w:w="5958" w:type="dxa"/>
          </w:tcPr>
          <w:p w14:paraId="0ED570F7"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contract between the Buyer and the Supplier (entered into pursuant to the provisions of the </w:t>
            </w:r>
            <w:r w:rsidRPr="00920B5F">
              <w:rPr>
                <w:rFonts w:eastAsia="Arial"/>
                <w:sz w:val="24"/>
                <w:szCs w:val="24"/>
              </w:rPr>
              <w:lastRenderedPageBreak/>
              <w:t>Framework Contract), which consists of the terms set out and referred to in the Order Form;</w:t>
            </w:r>
          </w:p>
        </w:tc>
      </w:tr>
      <w:tr w:rsidR="002274B4" w:rsidRPr="00920B5F" w14:paraId="742973CC" w14:textId="77777777" w:rsidTr="00417FD5">
        <w:tc>
          <w:tcPr>
            <w:tcW w:w="1985" w:type="dxa"/>
          </w:tcPr>
          <w:p w14:paraId="273FA62B"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"Call-Off Contract Period"</w:t>
            </w:r>
          </w:p>
        </w:tc>
        <w:tc>
          <w:tcPr>
            <w:tcW w:w="5958" w:type="dxa"/>
          </w:tcPr>
          <w:p w14:paraId="4FD687ED"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Contract Period in respect of the Call-Off Contract;</w:t>
            </w:r>
          </w:p>
        </w:tc>
      </w:tr>
      <w:tr w:rsidR="002274B4" w:rsidRPr="00920B5F" w14:paraId="110415A3" w14:textId="77777777" w:rsidTr="00417FD5">
        <w:tc>
          <w:tcPr>
            <w:tcW w:w="1985" w:type="dxa"/>
          </w:tcPr>
          <w:p w14:paraId="754C5E1B"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Expiry Date"</w:t>
            </w:r>
          </w:p>
        </w:tc>
        <w:tc>
          <w:tcPr>
            <w:tcW w:w="5958" w:type="dxa"/>
          </w:tcPr>
          <w:p w14:paraId="0DC31B89"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scheduled date of the end of a Call-Off Contract as stated in the Order Form;</w:t>
            </w:r>
          </w:p>
        </w:tc>
      </w:tr>
      <w:tr w:rsidR="002274B4" w:rsidRPr="00920B5F" w14:paraId="2E7F45A7" w14:textId="77777777" w:rsidTr="00417FD5">
        <w:tc>
          <w:tcPr>
            <w:tcW w:w="1985" w:type="dxa"/>
          </w:tcPr>
          <w:p w14:paraId="64BED0E6"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Incorporated Terms"</w:t>
            </w:r>
          </w:p>
        </w:tc>
        <w:tc>
          <w:tcPr>
            <w:tcW w:w="5958" w:type="dxa"/>
          </w:tcPr>
          <w:p w14:paraId="0760FAB9"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contractual terms applicable to the Call-Off Contract specified under the relevant heading in the Order Form;</w:t>
            </w:r>
          </w:p>
        </w:tc>
      </w:tr>
      <w:tr w:rsidR="002274B4" w:rsidRPr="00920B5F" w14:paraId="38984FE0" w14:textId="77777777" w:rsidTr="00417FD5">
        <w:tc>
          <w:tcPr>
            <w:tcW w:w="1985" w:type="dxa"/>
          </w:tcPr>
          <w:p w14:paraId="639FE538"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Initial Period"</w:t>
            </w:r>
          </w:p>
        </w:tc>
        <w:tc>
          <w:tcPr>
            <w:tcW w:w="5958" w:type="dxa"/>
          </w:tcPr>
          <w:p w14:paraId="08296F1D"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Initial Period of a Call-Off Contract specified in the Order Form;</w:t>
            </w:r>
          </w:p>
        </w:tc>
      </w:tr>
      <w:tr w:rsidR="002274B4" w:rsidRPr="00920B5F" w14:paraId="54A325B3" w14:textId="77777777" w:rsidTr="00417FD5">
        <w:tc>
          <w:tcPr>
            <w:tcW w:w="1985" w:type="dxa"/>
          </w:tcPr>
          <w:p w14:paraId="463D21E3"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Optional Extension Period"</w:t>
            </w:r>
          </w:p>
        </w:tc>
        <w:tc>
          <w:tcPr>
            <w:tcW w:w="5958" w:type="dxa"/>
          </w:tcPr>
          <w:p w14:paraId="3249CF51"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such period or periods beyond which the Call-Off Initial Period may be extended as specified in the Order Form;</w:t>
            </w:r>
          </w:p>
        </w:tc>
      </w:tr>
      <w:tr w:rsidR="002274B4" w:rsidRPr="00920B5F" w14:paraId="22162057" w14:textId="77777777" w:rsidTr="00417FD5">
        <w:tc>
          <w:tcPr>
            <w:tcW w:w="1985" w:type="dxa"/>
          </w:tcPr>
          <w:p w14:paraId="11EA249D"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Procedure"</w:t>
            </w:r>
          </w:p>
        </w:tc>
        <w:tc>
          <w:tcPr>
            <w:tcW w:w="5958" w:type="dxa"/>
          </w:tcPr>
          <w:p w14:paraId="5E8B53AE" w14:textId="2323939F"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process for awarding a Call-Off Contract pursuant to Clause 2 </w:t>
            </w:r>
            <w:r w:rsidRPr="00E010ED">
              <w:rPr>
                <w:rFonts w:eastAsia="Arial"/>
                <w:i/>
                <w:sz w:val="24"/>
                <w:szCs w:val="24"/>
              </w:rPr>
              <w:t>(How the contract works)</w:t>
            </w:r>
            <w:r w:rsidRPr="00920B5F">
              <w:rPr>
                <w:rFonts w:eastAsia="Arial"/>
                <w:sz w:val="24"/>
                <w:szCs w:val="24"/>
              </w:rPr>
              <w:t xml:space="preserve"> </w:t>
            </w:r>
            <w:r>
              <w:rPr>
                <w:rFonts w:eastAsia="Arial"/>
                <w:sz w:val="24"/>
                <w:szCs w:val="24"/>
              </w:rPr>
              <w:t xml:space="preserve">of the General Terms </w:t>
            </w:r>
            <w:r w:rsidRPr="00920B5F">
              <w:rPr>
                <w:rFonts w:eastAsia="Arial"/>
                <w:sz w:val="24"/>
                <w:szCs w:val="24"/>
              </w:rPr>
              <w:t xml:space="preserve">and Framework Schedule 7 </w:t>
            </w:r>
            <w:r w:rsidRPr="00E010ED">
              <w:rPr>
                <w:rFonts w:eastAsia="Arial"/>
                <w:i/>
                <w:sz w:val="24"/>
                <w:szCs w:val="24"/>
              </w:rPr>
              <w:t>(Call-Off Award Procedure)</w:t>
            </w:r>
            <w:r w:rsidRPr="00920B5F">
              <w:rPr>
                <w:rFonts w:eastAsia="Arial"/>
                <w:sz w:val="24"/>
                <w:szCs w:val="24"/>
              </w:rPr>
              <w:t>;</w:t>
            </w:r>
          </w:p>
        </w:tc>
      </w:tr>
      <w:tr w:rsidR="002274B4" w:rsidRPr="00920B5F" w14:paraId="7FE0291B" w14:textId="77777777" w:rsidTr="00417FD5">
        <w:tc>
          <w:tcPr>
            <w:tcW w:w="1985" w:type="dxa"/>
          </w:tcPr>
          <w:p w14:paraId="45E3732F"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Special Terms"</w:t>
            </w:r>
          </w:p>
        </w:tc>
        <w:tc>
          <w:tcPr>
            <w:tcW w:w="5958" w:type="dxa"/>
          </w:tcPr>
          <w:p w14:paraId="41C6BA26"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any additional terms and conditions specified in the Order Form incorporated into the applicable Call-Off Contract; </w:t>
            </w:r>
          </w:p>
        </w:tc>
      </w:tr>
      <w:tr w:rsidR="002274B4" w:rsidRPr="00920B5F" w14:paraId="105486B8" w14:textId="77777777" w:rsidTr="00417FD5">
        <w:tc>
          <w:tcPr>
            <w:tcW w:w="1985" w:type="dxa"/>
          </w:tcPr>
          <w:p w14:paraId="5595E0D3"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Start Date"</w:t>
            </w:r>
          </w:p>
        </w:tc>
        <w:tc>
          <w:tcPr>
            <w:tcW w:w="5958" w:type="dxa"/>
          </w:tcPr>
          <w:p w14:paraId="71DEEDC5" w14:textId="77777777"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date of start of a Call-Off Contract as stated in the Order Form;</w:t>
            </w:r>
          </w:p>
        </w:tc>
      </w:tr>
      <w:tr w:rsidR="002274B4" w:rsidRPr="00920B5F" w14:paraId="16198025" w14:textId="77777777" w:rsidTr="00417FD5">
        <w:tc>
          <w:tcPr>
            <w:tcW w:w="1985" w:type="dxa"/>
          </w:tcPr>
          <w:p w14:paraId="15C106E8"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"Call-Off Tender"</w:t>
            </w:r>
          </w:p>
        </w:tc>
        <w:tc>
          <w:tcPr>
            <w:tcW w:w="5958" w:type="dxa"/>
          </w:tcPr>
          <w:p w14:paraId="29329F64" w14:textId="27CB9716" w:rsidR="002274B4" w:rsidRPr="00920B5F" w:rsidRDefault="002274B4"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tender submitted by the Supplier in response to the Buyer’s Statement of Requirements following a Competitive Selection Process and set out at Call-Off Schedule 4 </w:t>
            </w:r>
            <w:r w:rsidRPr="00E010ED">
              <w:rPr>
                <w:rFonts w:eastAsia="Arial"/>
                <w:i/>
                <w:sz w:val="24"/>
                <w:szCs w:val="24"/>
              </w:rPr>
              <w:t>(Call-Off Tender)</w:t>
            </w:r>
            <w:r w:rsidRPr="00920B5F">
              <w:rPr>
                <w:rFonts w:eastAsia="Arial"/>
                <w:sz w:val="24"/>
                <w:szCs w:val="24"/>
              </w:rPr>
              <w:t>;</w:t>
            </w:r>
          </w:p>
        </w:tc>
      </w:tr>
      <w:tr w:rsidR="002274B4" w:rsidRPr="00920B5F" w14:paraId="39372DCB" w14:textId="77777777" w:rsidTr="00417FD5">
        <w:tc>
          <w:tcPr>
            <w:tcW w:w="1985" w:type="dxa"/>
          </w:tcPr>
          <w:p w14:paraId="6B55C37C" w14:textId="77777777" w:rsidR="002274B4" w:rsidRPr="00920B5F" w:rsidRDefault="002274B4"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"CCS"</w:t>
            </w:r>
          </w:p>
        </w:tc>
        <w:tc>
          <w:tcPr>
            <w:tcW w:w="5958" w:type="dxa"/>
          </w:tcPr>
          <w:p w14:paraId="54396727" w14:textId="26AA36C1" w:rsidR="002274B4" w:rsidRPr="00920B5F" w:rsidRDefault="00E437DB" w:rsidP="002274B4">
            <w:pPr>
              <w:pBdr>
                <w:top w:val="nil"/>
                <w:left w:val="nil"/>
                <w:bottom w:val="nil"/>
                <w:right w:val="nil"/>
                <w:between w:val="nil"/>
              </w:pBdr>
              <w:spacing w:before="120" w:after="120"/>
              <w:ind w:left="170"/>
              <w:rPr>
                <w:rFonts w:eastAsia="Arial"/>
                <w:sz w:val="24"/>
                <w:szCs w:val="24"/>
              </w:rPr>
            </w:pPr>
            <w:r w:rsidRPr="00E437DB">
              <w:rPr>
                <w:rFonts w:eastAsia="Arial"/>
                <w:sz w:val="24"/>
                <w:szCs w:val="24"/>
              </w:rPr>
              <w:t>references to “CCS” (the former name of the Government Commercial Agency) shall be construed as references to GCA, which continues as the same legal entity following its name change</w:t>
            </w:r>
            <w:r w:rsidR="002274B4" w:rsidRPr="00920B5F">
              <w:rPr>
                <w:rFonts w:eastAsia="Arial"/>
                <w:sz w:val="24"/>
                <w:szCs w:val="24"/>
              </w:rPr>
              <w:t>;</w:t>
            </w:r>
          </w:p>
        </w:tc>
      </w:tr>
      <w:tr w:rsidR="00E437DB" w:rsidRPr="00920B5F" w14:paraId="66568A0F" w14:textId="77777777" w:rsidTr="00417FD5">
        <w:tc>
          <w:tcPr>
            <w:tcW w:w="1985" w:type="dxa"/>
          </w:tcPr>
          <w:p w14:paraId="14E48A6F" w14:textId="51F6A09B" w:rsidR="00E437DB" w:rsidRPr="00920B5F" w:rsidRDefault="00E437DB" w:rsidP="002274B4">
            <w:pPr>
              <w:pBdr>
                <w:top w:val="nil"/>
                <w:left w:val="nil"/>
                <w:bottom w:val="nil"/>
                <w:right w:val="nil"/>
                <w:between w:val="nil"/>
              </w:pBdr>
              <w:spacing w:before="120" w:after="120"/>
              <w:rPr>
                <w:rFonts w:eastAsia="Arial"/>
                <w:b/>
                <w:sz w:val="24"/>
                <w:szCs w:val="24"/>
              </w:rPr>
            </w:pPr>
            <w:r w:rsidRPr="00A321B0">
              <w:rPr>
                <w:rFonts w:eastAsia="Arial"/>
                <w:b/>
                <w:sz w:val="24"/>
                <w:szCs w:val="24"/>
              </w:rPr>
              <w:t>“Central Education Recruitment Platform”</w:t>
            </w:r>
          </w:p>
        </w:tc>
        <w:tc>
          <w:tcPr>
            <w:tcW w:w="5958" w:type="dxa"/>
          </w:tcPr>
          <w:p w14:paraId="1E9F74F4" w14:textId="7D7C3964"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A321B0">
              <w:rPr>
                <w:rFonts w:eastAsia="Arial"/>
                <w:sz w:val="24"/>
                <w:szCs w:val="24"/>
              </w:rPr>
              <w:t>means a centrally managed workforce management platform used across the Framework to deliver Services and accessed by Buyers, Suppliers and Workers;</w:t>
            </w:r>
          </w:p>
        </w:tc>
      </w:tr>
      <w:tr w:rsidR="00E437DB" w:rsidRPr="00920B5F" w14:paraId="105AC81B" w14:textId="77777777" w:rsidTr="00417FD5">
        <w:tc>
          <w:tcPr>
            <w:tcW w:w="1985" w:type="dxa"/>
          </w:tcPr>
          <w:p w14:paraId="7545320B" w14:textId="5C74810E" w:rsidR="00E437DB" w:rsidRPr="00A321B0"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"Change in Law"</w:t>
            </w:r>
          </w:p>
        </w:tc>
        <w:tc>
          <w:tcPr>
            <w:tcW w:w="5958" w:type="dxa"/>
          </w:tcPr>
          <w:p w14:paraId="7A9DBCA4" w14:textId="03710F8E" w:rsidR="00E437DB" w:rsidRPr="00A321B0"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any change in Law which impacts on the supply of the Deliverables and performance of the Contract which comes into force after the Effective Date;</w:t>
            </w:r>
            <w:r w:rsidRPr="004970DB">
              <w:rPr>
                <w:rFonts w:eastAsia="Arial"/>
                <w:b/>
                <w:sz w:val="24"/>
                <w:szCs w:val="24"/>
              </w:rPr>
              <w:t xml:space="preserve"> </w:t>
            </w:r>
          </w:p>
        </w:tc>
      </w:tr>
      <w:tr w:rsidR="00E437DB" w:rsidRPr="00920B5F" w14:paraId="7C94F8EC" w14:textId="77777777" w:rsidTr="00417FD5">
        <w:tc>
          <w:tcPr>
            <w:tcW w:w="1985" w:type="dxa"/>
          </w:tcPr>
          <w:p w14:paraId="230C31B6" w14:textId="5EC06AA3"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"Change of Control"</w:t>
            </w:r>
          </w:p>
        </w:tc>
        <w:tc>
          <w:tcPr>
            <w:tcW w:w="5958" w:type="dxa"/>
          </w:tcPr>
          <w:p w14:paraId="25DBCEB0" w14:textId="0D10C660"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 change of control within the meaning of Section 450 of the Corporation Tax Act 2010;</w:t>
            </w:r>
          </w:p>
        </w:tc>
      </w:tr>
      <w:tr w:rsidR="00E437DB" w:rsidRPr="00920B5F" w14:paraId="20865497" w14:textId="77777777" w:rsidTr="00417FD5">
        <w:tc>
          <w:tcPr>
            <w:tcW w:w="1985" w:type="dxa"/>
          </w:tcPr>
          <w:p w14:paraId="7A1E5E68" w14:textId="5B1559C2"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"Charges"</w:t>
            </w:r>
          </w:p>
        </w:tc>
        <w:tc>
          <w:tcPr>
            <w:tcW w:w="5958" w:type="dxa"/>
          </w:tcPr>
          <w:p w14:paraId="7A18B28A" w14:textId="614F0106"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E437DB" w:rsidRPr="00920B5F" w14:paraId="0E10E509" w14:textId="77777777" w:rsidTr="00417FD5">
        <w:tc>
          <w:tcPr>
            <w:tcW w:w="1985" w:type="dxa"/>
          </w:tcPr>
          <w:p w14:paraId="5C67F374" w14:textId="77F724F2" w:rsidR="00E437DB" w:rsidRPr="00920B5F" w:rsidRDefault="00E437DB" w:rsidP="002274B4">
            <w:pPr>
              <w:pBdr>
                <w:top w:val="nil"/>
                <w:left w:val="nil"/>
                <w:bottom w:val="nil"/>
                <w:right w:val="nil"/>
                <w:between w:val="nil"/>
              </w:pBdr>
              <w:spacing w:before="120" w:after="120"/>
              <w:rPr>
                <w:rFonts w:eastAsia="Arial"/>
                <w:b/>
                <w:sz w:val="24"/>
                <w:szCs w:val="24"/>
              </w:rPr>
            </w:pPr>
            <w:r w:rsidRPr="008B59F4">
              <w:rPr>
                <w:rFonts w:eastAsia="Arial"/>
                <w:b/>
                <w:sz w:val="24"/>
                <w:szCs w:val="24"/>
              </w:rPr>
              <w:t>“Civil Society Strategy”</w:t>
            </w:r>
          </w:p>
        </w:tc>
        <w:tc>
          <w:tcPr>
            <w:tcW w:w="5958" w:type="dxa"/>
          </w:tcPr>
          <w:p w14:paraId="1AF397BD" w14:textId="4BE568B8"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8B59F4">
              <w:rPr>
                <w:rFonts w:eastAsia="Arial"/>
                <w:sz w:val="24"/>
                <w:szCs w:val="24"/>
              </w:rPr>
              <w:t>outlines how a government will work with and support civil society to achieve shared goals for the benefit of society;</w:t>
            </w:r>
          </w:p>
        </w:tc>
      </w:tr>
      <w:tr w:rsidR="00E437DB" w:rsidRPr="00920B5F" w14:paraId="4B9BBB53" w14:textId="77777777" w:rsidTr="00417FD5">
        <w:tc>
          <w:tcPr>
            <w:tcW w:w="1985" w:type="dxa"/>
          </w:tcPr>
          <w:p w14:paraId="069632CD" w14:textId="04AE1BCB" w:rsidR="00E437DB" w:rsidRPr="00920B5F" w:rsidRDefault="00E437DB" w:rsidP="002274B4">
            <w:pPr>
              <w:pBdr>
                <w:top w:val="nil"/>
                <w:left w:val="nil"/>
                <w:bottom w:val="nil"/>
                <w:right w:val="nil"/>
                <w:between w:val="nil"/>
              </w:pBdr>
              <w:spacing w:before="120" w:after="120"/>
              <w:rPr>
                <w:rFonts w:eastAsia="Arial"/>
                <w:b/>
              </w:rPr>
            </w:pPr>
            <w:r w:rsidRPr="00920B5F">
              <w:rPr>
                <w:rFonts w:eastAsia="Arial"/>
                <w:b/>
                <w:sz w:val="24"/>
                <w:szCs w:val="24"/>
              </w:rPr>
              <w:t>"Claim"</w:t>
            </w:r>
          </w:p>
        </w:tc>
        <w:tc>
          <w:tcPr>
            <w:tcW w:w="5958" w:type="dxa"/>
          </w:tcPr>
          <w:p w14:paraId="4B27A96E" w14:textId="3E54975A" w:rsidR="00E437DB" w:rsidRPr="00920B5F" w:rsidRDefault="00E437DB" w:rsidP="002274B4">
            <w:pPr>
              <w:pBdr>
                <w:top w:val="nil"/>
                <w:left w:val="nil"/>
                <w:bottom w:val="nil"/>
                <w:right w:val="nil"/>
                <w:between w:val="nil"/>
              </w:pBdr>
              <w:spacing w:before="120" w:after="120"/>
              <w:ind w:left="170"/>
              <w:rPr>
                <w:rFonts w:eastAsia="Arial"/>
              </w:rPr>
            </w:pPr>
            <w:r w:rsidRPr="00920B5F">
              <w:rPr>
                <w:rFonts w:eastAsia="Arial"/>
                <w:sz w:val="24"/>
                <w:szCs w:val="24"/>
              </w:rPr>
              <w:t>any claim which it appears that a Beneficiary is, or may become, entitled to indemnification under the Contract;</w:t>
            </w:r>
          </w:p>
        </w:tc>
      </w:tr>
      <w:tr w:rsidR="00E437DB" w:rsidRPr="00920B5F" w14:paraId="2BBE43D4" w14:textId="77777777" w:rsidTr="00417FD5">
        <w:tc>
          <w:tcPr>
            <w:tcW w:w="1985" w:type="dxa"/>
          </w:tcPr>
          <w:p w14:paraId="392F46AA" w14:textId="66B2E517" w:rsidR="00E437DB" w:rsidRPr="00920B5F"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"Code"</w:t>
            </w:r>
          </w:p>
        </w:tc>
        <w:tc>
          <w:tcPr>
            <w:tcW w:w="5958" w:type="dxa"/>
          </w:tcPr>
          <w:p w14:paraId="6E60FB38"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where used in the Security Requirements in respect of the Developed System (and unless the context requires otherwise) means:</w:t>
            </w:r>
          </w:p>
          <w:p w14:paraId="19927C2C" w14:textId="77777777" w:rsidR="00E437DB" w:rsidRPr="004970DB" w:rsidRDefault="00E437DB" w:rsidP="002274B4">
            <w:pPr>
              <w:pStyle w:val="ListParagraph"/>
              <w:numPr>
                <w:ilvl w:val="0"/>
                <w:numId w:val="36"/>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the source code;</w:t>
            </w:r>
          </w:p>
          <w:p w14:paraId="23B25BF5" w14:textId="77777777" w:rsidR="00E437DB" w:rsidRPr="004970DB" w:rsidRDefault="00E437DB" w:rsidP="002274B4">
            <w:pPr>
              <w:pStyle w:val="ListParagraph"/>
              <w:numPr>
                <w:ilvl w:val="0"/>
                <w:numId w:val="36"/>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the object code;</w:t>
            </w:r>
          </w:p>
          <w:p w14:paraId="0C7E93C8" w14:textId="77777777" w:rsidR="00E437DB" w:rsidRPr="004970DB" w:rsidRDefault="00E437DB" w:rsidP="002274B4">
            <w:pPr>
              <w:pStyle w:val="ListParagraph"/>
              <w:numPr>
                <w:ilvl w:val="0"/>
                <w:numId w:val="36"/>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third party components, including third party coding frameworks and libraries; and</w:t>
            </w:r>
          </w:p>
          <w:p w14:paraId="65B6AAAB" w14:textId="6EF827F6"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all supporting documentation;</w:t>
            </w:r>
          </w:p>
        </w:tc>
      </w:tr>
      <w:tr w:rsidR="00E437DB" w:rsidRPr="00920B5F" w14:paraId="6B6A3209" w14:textId="77777777" w:rsidTr="00417FD5">
        <w:tc>
          <w:tcPr>
            <w:tcW w:w="1985" w:type="dxa"/>
          </w:tcPr>
          <w:p w14:paraId="335DFDCD" w14:textId="4D90AA2C"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"Commercially Sensitive Information"</w:t>
            </w:r>
          </w:p>
        </w:tc>
        <w:tc>
          <w:tcPr>
            <w:tcW w:w="5958" w:type="dxa"/>
          </w:tcPr>
          <w:p w14:paraId="37DE6F8C" w14:textId="60787C09" w:rsidR="00E437DB" w:rsidRPr="004970DB" w:rsidRDefault="00E437DB" w:rsidP="002274B4">
            <w:pPr>
              <w:pStyle w:val="ListParagraph"/>
              <w:numPr>
                <w:ilvl w:val="0"/>
                <w:numId w:val="36"/>
              </w:numPr>
              <w:pBdr>
                <w:top w:val="nil"/>
                <w:left w:val="nil"/>
                <w:bottom w:val="nil"/>
                <w:right w:val="nil"/>
                <w:between w:val="nil"/>
              </w:pBdr>
              <w:spacing w:before="120" w:after="120"/>
              <w:ind w:left="856" w:hanging="686"/>
              <w:rPr>
                <w:rFonts w:eastAsia="Arial" w:cs="Arial"/>
                <w:sz w:val="24"/>
                <w:szCs w:val="24"/>
              </w:rPr>
            </w:pPr>
            <w:r w:rsidRPr="004970DB">
              <w:rPr>
                <w:rFonts w:eastAsia="Arial"/>
                <w:sz w:val="24"/>
                <w:szCs w:val="24"/>
              </w:rPr>
              <w:t xml:space="preserve">the Confidential Information listed in the Framework Award Form or Order Form (if any) or listed in Joint Schedule 4 </w:t>
            </w:r>
            <w:r w:rsidRPr="00E010ED">
              <w:rPr>
                <w:rFonts w:eastAsia="Arial"/>
                <w:i/>
                <w:sz w:val="24"/>
                <w:szCs w:val="24"/>
              </w:rPr>
              <w:t>(Commercially Sensitive Information)</w:t>
            </w:r>
            <w:r w:rsidRPr="004970DB">
              <w:rPr>
                <w:rFonts w:eastAsia="Arial"/>
                <w:sz w:val="24"/>
                <w:szCs w:val="24"/>
              </w:rPr>
              <w:t xml:space="preserve">, comprising of commercially sensitive information relating to the Supplier, its IPR or its business or which the Supplier has indicated to the </w:t>
            </w:r>
            <w:r>
              <w:rPr>
                <w:rFonts w:eastAsia="Arial"/>
                <w:sz w:val="24"/>
                <w:szCs w:val="24"/>
              </w:rPr>
              <w:t xml:space="preserve">Relevant </w:t>
            </w:r>
            <w:r w:rsidRPr="004970DB">
              <w:rPr>
                <w:rFonts w:eastAsia="Arial"/>
                <w:sz w:val="24"/>
                <w:szCs w:val="24"/>
              </w:rPr>
              <w:t xml:space="preserve">Authority that, if disclosed by the </w:t>
            </w:r>
            <w:r>
              <w:rPr>
                <w:rFonts w:eastAsia="Arial"/>
                <w:sz w:val="24"/>
                <w:szCs w:val="24"/>
              </w:rPr>
              <w:t xml:space="preserve">Relevant </w:t>
            </w:r>
            <w:r w:rsidRPr="004970DB">
              <w:rPr>
                <w:rFonts w:eastAsia="Arial"/>
                <w:sz w:val="24"/>
                <w:szCs w:val="24"/>
              </w:rPr>
              <w:t>Authority, would cause the Supplier significant commercial disadvantage or material financial loss;</w:t>
            </w:r>
          </w:p>
        </w:tc>
      </w:tr>
      <w:tr w:rsidR="00E437DB" w:rsidRPr="00920B5F" w14:paraId="1DCB7CB3" w14:textId="77777777" w:rsidTr="00417FD5">
        <w:tc>
          <w:tcPr>
            <w:tcW w:w="1985" w:type="dxa"/>
          </w:tcPr>
          <w:p w14:paraId="3D3CF076" w14:textId="42CB3181" w:rsidR="00E437DB" w:rsidRPr="004970DB"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"Comparable Supply"</w:t>
            </w:r>
          </w:p>
        </w:tc>
        <w:tc>
          <w:tcPr>
            <w:tcW w:w="5958" w:type="dxa"/>
          </w:tcPr>
          <w:p w14:paraId="65E1AD8A" w14:textId="41E7089B"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supply of Deliverables to another Buyer of the Supplier that are the same or similar to the Deliverables;</w:t>
            </w:r>
          </w:p>
        </w:tc>
      </w:tr>
      <w:tr w:rsidR="00E437DB" w:rsidRPr="00920B5F" w14:paraId="2C6F937D" w14:textId="77777777" w:rsidTr="00417FD5">
        <w:tc>
          <w:tcPr>
            <w:tcW w:w="1985" w:type="dxa"/>
          </w:tcPr>
          <w:p w14:paraId="227B9248" w14:textId="167F117E"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"Competitive Selection Process"</w:t>
            </w:r>
          </w:p>
        </w:tc>
        <w:tc>
          <w:tcPr>
            <w:tcW w:w="5958" w:type="dxa"/>
          </w:tcPr>
          <w:p w14:paraId="79A790EB" w14:textId="4F607304"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has the meaning given in Framework Schedule 7 </w:t>
            </w:r>
            <w:r w:rsidRPr="00E010ED">
              <w:rPr>
                <w:rFonts w:eastAsia="Arial"/>
                <w:i/>
                <w:sz w:val="24"/>
                <w:szCs w:val="24"/>
              </w:rPr>
              <w:t>(Call-Off Award Procedure)</w:t>
            </w:r>
            <w:r w:rsidRPr="00920B5F">
              <w:rPr>
                <w:rFonts w:eastAsia="Arial"/>
                <w:sz w:val="24"/>
                <w:szCs w:val="24"/>
              </w:rPr>
              <w:t>;</w:t>
            </w:r>
          </w:p>
        </w:tc>
      </w:tr>
      <w:tr w:rsidR="00E437DB" w:rsidRPr="00920B5F" w14:paraId="219F2BB5" w14:textId="77777777" w:rsidTr="00417FD5">
        <w:tc>
          <w:tcPr>
            <w:tcW w:w="1985" w:type="dxa"/>
          </w:tcPr>
          <w:p w14:paraId="25708574" w14:textId="41638FCA"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"Compliance Officer"</w:t>
            </w:r>
          </w:p>
        </w:tc>
        <w:tc>
          <w:tcPr>
            <w:tcW w:w="5958" w:type="dxa"/>
          </w:tcPr>
          <w:p w14:paraId="68BC79F2" w14:textId="6B0EEFBF"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person(s) appointed by the Supplier who is responsible for ensuring that the Supplier complies with its legal obligations;</w:t>
            </w:r>
          </w:p>
        </w:tc>
      </w:tr>
      <w:tr w:rsidR="00E437DB" w:rsidRPr="00920B5F" w14:paraId="61615D7E" w14:textId="77777777" w:rsidTr="00417FD5">
        <w:tc>
          <w:tcPr>
            <w:tcW w:w="1985" w:type="dxa"/>
          </w:tcPr>
          <w:p w14:paraId="4F79EFA9" w14:textId="085FF234"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"Confidential Information"</w:t>
            </w:r>
          </w:p>
        </w:tc>
        <w:tc>
          <w:tcPr>
            <w:tcW w:w="5958" w:type="dxa"/>
          </w:tcPr>
          <w:p w14:paraId="13EC0AA7" w14:textId="70C46C66"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any information, however it is conveyed, that relates to the business, affairs, developments, trade secrets, Know-How, personnel and suppliers of </w:t>
            </w:r>
            <w:r>
              <w:rPr>
                <w:rFonts w:eastAsia="Arial"/>
                <w:sz w:val="24"/>
                <w:szCs w:val="24"/>
              </w:rPr>
              <w:t>GCA</w:t>
            </w:r>
            <w:r w:rsidRPr="004970DB">
              <w:rPr>
                <w:rFonts w:eastAsia="Arial"/>
                <w:sz w:val="24"/>
                <w:szCs w:val="24"/>
              </w:rPr>
              <w:t xml:space="preserve">, the Buyer or the Supplier, including IPRs, together with information derived from the above, and any other information clearly designated as being confidential (whether or not it is marked as </w:t>
            </w:r>
            <w:r w:rsidRPr="004970DB">
              <w:rPr>
                <w:rFonts w:eastAsia="Arial"/>
                <w:b/>
                <w:sz w:val="24"/>
                <w:szCs w:val="24"/>
              </w:rPr>
              <w:t>"confidential"</w:t>
            </w:r>
            <w:r w:rsidRPr="004970DB">
              <w:rPr>
                <w:rFonts w:eastAsia="Arial"/>
                <w:sz w:val="24"/>
                <w:szCs w:val="24"/>
              </w:rPr>
              <w:t>) or which ought reasonably to be considered to be confidential;</w:t>
            </w:r>
          </w:p>
        </w:tc>
      </w:tr>
      <w:tr w:rsidR="00E437DB" w:rsidRPr="00920B5F" w14:paraId="36ED940C" w14:textId="77777777" w:rsidTr="00417FD5">
        <w:tc>
          <w:tcPr>
            <w:tcW w:w="1985" w:type="dxa"/>
          </w:tcPr>
          <w:p w14:paraId="6F4C86C8" w14:textId="479878A0"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"Conflict of Interest"</w:t>
            </w:r>
          </w:p>
        </w:tc>
        <w:tc>
          <w:tcPr>
            <w:tcW w:w="5958" w:type="dxa"/>
          </w:tcPr>
          <w:p w14:paraId="65DBA8F4" w14:textId="3DBCD9B5"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a direct or indirect conflict between the financial, professional or personal interests of the Supplier or the Supplier Staff and the duties owed to </w:t>
            </w:r>
            <w:r>
              <w:rPr>
                <w:rFonts w:eastAsia="Arial"/>
                <w:sz w:val="24"/>
                <w:szCs w:val="24"/>
              </w:rPr>
              <w:t>GCA</w:t>
            </w:r>
            <w:r w:rsidRPr="004970DB">
              <w:rPr>
                <w:rFonts w:eastAsia="Arial"/>
                <w:sz w:val="24"/>
                <w:szCs w:val="24"/>
              </w:rPr>
              <w:t xml:space="preserve"> or any Buyer under a Contract, in the reasonable opinion of the Buyer or </w:t>
            </w:r>
            <w:r>
              <w:rPr>
                <w:rFonts w:eastAsia="Arial"/>
                <w:sz w:val="24"/>
                <w:szCs w:val="24"/>
              </w:rPr>
              <w:t>GCA</w:t>
            </w:r>
            <w:r w:rsidRPr="004970DB">
              <w:rPr>
                <w:rFonts w:eastAsia="Arial"/>
                <w:sz w:val="24"/>
                <w:szCs w:val="24"/>
              </w:rPr>
              <w:t>;</w:t>
            </w:r>
          </w:p>
        </w:tc>
      </w:tr>
      <w:tr w:rsidR="00E437DB" w:rsidRPr="00920B5F" w14:paraId="4F2DEAD7" w14:textId="77777777" w:rsidTr="00417FD5">
        <w:tc>
          <w:tcPr>
            <w:tcW w:w="1985" w:type="dxa"/>
          </w:tcPr>
          <w:p w14:paraId="5355706B" w14:textId="309C771D" w:rsidR="00E437DB" w:rsidRPr="00920B5F" w:rsidRDefault="00E437DB" w:rsidP="002274B4">
            <w:pPr>
              <w:keepNext/>
              <w:pBdr>
                <w:top w:val="nil"/>
                <w:left w:val="nil"/>
                <w:bottom w:val="nil"/>
                <w:right w:val="nil"/>
                <w:between w:val="nil"/>
              </w:pBdr>
              <w:spacing w:before="120" w:after="120"/>
              <w:rPr>
                <w:rFonts w:eastAsia="Arial"/>
                <w:b/>
                <w:sz w:val="24"/>
                <w:szCs w:val="24"/>
              </w:rPr>
            </w:pPr>
            <w:r w:rsidRPr="008B59F4">
              <w:rPr>
                <w:rFonts w:eastAsia="Arial"/>
                <w:b/>
                <w:sz w:val="24"/>
                <w:szCs w:val="24"/>
              </w:rPr>
              <w:t>“Continuous Professional Development”</w:t>
            </w:r>
            <w:r>
              <w:rPr>
                <w:rFonts w:eastAsia="Arial"/>
                <w:b/>
                <w:sz w:val="24"/>
                <w:szCs w:val="24"/>
              </w:rPr>
              <w:t xml:space="preserve"> or “CPD”</w:t>
            </w:r>
          </w:p>
        </w:tc>
        <w:tc>
          <w:tcPr>
            <w:tcW w:w="5958" w:type="dxa"/>
          </w:tcPr>
          <w:p w14:paraId="0FC68D78" w14:textId="72029581"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8B59F4">
              <w:rPr>
                <w:rFonts w:eastAsia="Arial"/>
                <w:sz w:val="24"/>
                <w:szCs w:val="24"/>
              </w:rPr>
              <w:t>is the term used to describe the learning activities Workers undertake to develop and enhance their abilities;</w:t>
            </w:r>
          </w:p>
        </w:tc>
      </w:tr>
      <w:tr w:rsidR="00E437DB" w:rsidRPr="00920B5F" w14:paraId="650CC13C" w14:textId="77777777" w:rsidTr="00417FD5">
        <w:tc>
          <w:tcPr>
            <w:tcW w:w="1985" w:type="dxa"/>
          </w:tcPr>
          <w:p w14:paraId="7001B1D5" w14:textId="5A826FC4" w:rsidR="00E437DB" w:rsidRPr="008B59F4" w:rsidRDefault="00E437DB" w:rsidP="002274B4">
            <w:pPr>
              <w:keepNext/>
              <w:pBdr>
                <w:top w:val="nil"/>
                <w:left w:val="nil"/>
                <w:bottom w:val="nil"/>
                <w:right w:val="nil"/>
                <w:between w:val="nil"/>
              </w:pBdr>
              <w:spacing w:before="120" w:after="120"/>
              <w:rPr>
                <w:rFonts w:eastAsia="Arial"/>
                <w:b/>
                <w:sz w:val="24"/>
                <w:szCs w:val="24"/>
              </w:rPr>
            </w:pPr>
            <w:r w:rsidRPr="00920B5F">
              <w:rPr>
                <w:rFonts w:eastAsia="Arial"/>
                <w:b/>
                <w:sz w:val="24"/>
                <w:szCs w:val="24"/>
              </w:rPr>
              <w:t>"Contract"</w:t>
            </w:r>
          </w:p>
        </w:tc>
        <w:tc>
          <w:tcPr>
            <w:tcW w:w="5958" w:type="dxa"/>
          </w:tcPr>
          <w:p w14:paraId="0C1036A3" w14:textId="6BA1AEE1" w:rsidR="00E437DB" w:rsidRPr="008B59F4"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either the Framework Contract or the Call-Off Contract, as the context requires;</w:t>
            </w:r>
          </w:p>
        </w:tc>
      </w:tr>
      <w:tr w:rsidR="00E437DB" w:rsidRPr="00920B5F" w14:paraId="583E6B74" w14:textId="77777777" w:rsidTr="00417FD5">
        <w:tc>
          <w:tcPr>
            <w:tcW w:w="1985" w:type="dxa"/>
          </w:tcPr>
          <w:p w14:paraId="2F97276D" w14:textId="1BCF2778"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"Contract Period"</w:t>
            </w:r>
          </w:p>
        </w:tc>
        <w:tc>
          <w:tcPr>
            <w:tcW w:w="5958" w:type="dxa"/>
          </w:tcPr>
          <w:p w14:paraId="65122E82" w14:textId="77777777"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term of either a Framework Contract or Call-Off Contract on and from the earlier of the:</w:t>
            </w:r>
          </w:p>
          <w:p w14:paraId="058F0B85" w14:textId="77777777" w:rsidR="00E437DB" w:rsidRPr="00920B5F" w:rsidRDefault="00E437DB" w:rsidP="002274B4">
            <w:pPr>
              <w:pBdr>
                <w:top w:val="nil"/>
                <w:left w:val="nil"/>
                <w:bottom w:val="nil"/>
                <w:right w:val="nil"/>
                <w:between w:val="nil"/>
              </w:pBdr>
              <w:spacing w:before="120" w:after="120"/>
              <w:ind w:left="878" w:hanging="708"/>
              <w:rPr>
                <w:rFonts w:eastAsia="Arial"/>
                <w:sz w:val="24"/>
                <w:szCs w:val="24"/>
              </w:rPr>
            </w:pPr>
            <w:r w:rsidRPr="00920B5F">
              <w:rPr>
                <w:rFonts w:eastAsia="Arial"/>
                <w:sz w:val="24"/>
                <w:szCs w:val="24"/>
              </w:rPr>
              <w:t xml:space="preserve">a) </w:t>
            </w:r>
            <w:r>
              <w:rPr>
                <w:rFonts w:eastAsia="Arial"/>
                <w:sz w:val="24"/>
                <w:szCs w:val="24"/>
              </w:rPr>
              <w:t xml:space="preserve">      </w:t>
            </w:r>
            <w:r w:rsidRPr="00920B5F">
              <w:rPr>
                <w:rFonts w:eastAsia="Arial"/>
                <w:sz w:val="24"/>
                <w:szCs w:val="24"/>
              </w:rPr>
              <w:t>Start Date; or</w:t>
            </w:r>
          </w:p>
          <w:p w14:paraId="5BB99C12" w14:textId="77777777" w:rsidR="00E437DB" w:rsidRPr="00920B5F" w:rsidRDefault="00E437DB" w:rsidP="002274B4">
            <w:pPr>
              <w:pBdr>
                <w:top w:val="nil"/>
                <w:left w:val="nil"/>
                <w:bottom w:val="nil"/>
                <w:right w:val="nil"/>
                <w:between w:val="nil"/>
              </w:pBdr>
              <w:spacing w:before="120" w:after="120"/>
              <w:ind w:left="878" w:hanging="708"/>
              <w:rPr>
                <w:rFonts w:eastAsia="Arial"/>
                <w:sz w:val="24"/>
                <w:szCs w:val="24"/>
              </w:rPr>
            </w:pPr>
            <w:r w:rsidRPr="00920B5F">
              <w:rPr>
                <w:rFonts w:eastAsia="Arial"/>
                <w:sz w:val="24"/>
                <w:szCs w:val="24"/>
              </w:rPr>
              <w:t xml:space="preserve">b) </w:t>
            </w:r>
            <w:r>
              <w:rPr>
                <w:rFonts w:eastAsia="Arial"/>
                <w:sz w:val="24"/>
                <w:szCs w:val="24"/>
              </w:rPr>
              <w:t xml:space="preserve">      </w:t>
            </w:r>
            <w:r w:rsidRPr="00920B5F">
              <w:rPr>
                <w:rFonts w:eastAsia="Arial"/>
                <w:sz w:val="24"/>
                <w:szCs w:val="24"/>
              </w:rPr>
              <w:t>Effective Date</w:t>
            </w:r>
            <w:r>
              <w:rPr>
                <w:rFonts w:eastAsia="Arial"/>
                <w:sz w:val="24"/>
                <w:szCs w:val="24"/>
              </w:rPr>
              <w:t>,</w:t>
            </w:r>
          </w:p>
          <w:p w14:paraId="54D05AF6" w14:textId="7AA54590"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until the End Date; </w:t>
            </w:r>
          </w:p>
        </w:tc>
      </w:tr>
      <w:tr w:rsidR="00E437DB" w:rsidRPr="00920B5F" w14:paraId="53AA3342" w14:textId="77777777" w:rsidTr="00417FD5">
        <w:tc>
          <w:tcPr>
            <w:tcW w:w="1985" w:type="dxa"/>
          </w:tcPr>
          <w:p w14:paraId="6DAD240B" w14:textId="61F53AF0"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"Contract Value"</w:t>
            </w:r>
          </w:p>
        </w:tc>
        <w:tc>
          <w:tcPr>
            <w:tcW w:w="5958" w:type="dxa"/>
          </w:tcPr>
          <w:p w14:paraId="45AE8828" w14:textId="7AA7419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higher of the actual or expected total Charges paid or payable under a Contract where all obligations are met by the Supplier;</w:t>
            </w:r>
          </w:p>
        </w:tc>
      </w:tr>
      <w:tr w:rsidR="00E437DB" w:rsidRPr="00920B5F" w14:paraId="3BECE1F9" w14:textId="77777777" w:rsidTr="00417FD5">
        <w:tc>
          <w:tcPr>
            <w:tcW w:w="1985" w:type="dxa"/>
          </w:tcPr>
          <w:p w14:paraId="437D44D1" w14:textId="25AF23A5"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"Contract Year"</w:t>
            </w:r>
          </w:p>
        </w:tc>
        <w:tc>
          <w:tcPr>
            <w:tcW w:w="5958" w:type="dxa"/>
          </w:tcPr>
          <w:p w14:paraId="37C5D799" w14:textId="06486E08"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consecutive period of twelve (12) Months commencing on the Start Date or each anniversary thereof;</w:t>
            </w:r>
          </w:p>
        </w:tc>
      </w:tr>
      <w:tr w:rsidR="00E437DB" w:rsidRPr="00920B5F" w14:paraId="2DEC267F" w14:textId="77777777" w:rsidTr="00417FD5">
        <w:tc>
          <w:tcPr>
            <w:tcW w:w="1985" w:type="dxa"/>
          </w:tcPr>
          <w:p w14:paraId="09A5DBB0" w14:textId="76D6CA7F"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"Control"</w:t>
            </w:r>
          </w:p>
        </w:tc>
        <w:tc>
          <w:tcPr>
            <w:tcW w:w="5958" w:type="dxa"/>
          </w:tcPr>
          <w:p w14:paraId="3AE99454" w14:textId="503A4BC3"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control in either of the senses defined in sections 450 and 1124 of the Corporation Tax Act 2010 and "</w:t>
            </w:r>
            <w:r w:rsidRPr="00920B5F">
              <w:rPr>
                <w:rFonts w:eastAsia="Arial"/>
                <w:b/>
                <w:sz w:val="24"/>
                <w:szCs w:val="24"/>
              </w:rPr>
              <w:t>Controlled</w:t>
            </w:r>
            <w:r w:rsidRPr="00920B5F">
              <w:rPr>
                <w:rFonts w:eastAsia="Arial"/>
                <w:sz w:val="24"/>
                <w:szCs w:val="24"/>
              </w:rPr>
              <w:t>" shall be construed accordingly;</w:t>
            </w:r>
          </w:p>
        </w:tc>
      </w:tr>
      <w:tr w:rsidR="00E437DB" w:rsidRPr="00920B5F" w14:paraId="4D8C63DD" w14:textId="77777777" w:rsidTr="00417FD5">
        <w:tc>
          <w:tcPr>
            <w:tcW w:w="1985" w:type="dxa"/>
          </w:tcPr>
          <w:p w14:paraId="578D90A8" w14:textId="37784CC4"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w:t>
            </w:r>
            <w:r>
              <w:rPr>
                <w:rFonts w:eastAsia="Arial"/>
                <w:b/>
                <w:sz w:val="24"/>
                <w:szCs w:val="24"/>
              </w:rPr>
              <w:t>"</w:t>
            </w:r>
            <w:r w:rsidRPr="00920B5F">
              <w:rPr>
                <w:rFonts w:eastAsia="Arial"/>
                <w:b/>
                <w:sz w:val="24"/>
                <w:szCs w:val="24"/>
              </w:rPr>
              <w:t>Controller”</w:t>
            </w:r>
          </w:p>
        </w:tc>
        <w:tc>
          <w:tcPr>
            <w:tcW w:w="5958" w:type="dxa"/>
          </w:tcPr>
          <w:p w14:paraId="6CF3518C" w14:textId="5053AE31"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the EU GDPR as the context requires;</w:t>
            </w:r>
          </w:p>
        </w:tc>
      </w:tr>
      <w:tr w:rsidR="00E437DB" w:rsidRPr="00920B5F" w14:paraId="45FCA273" w14:textId="77777777" w:rsidTr="00417FD5">
        <w:tc>
          <w:tcPr>
            <w:tcW w:w="1985" w:type="dxa"/>
          </w:tcPr>
          <w:p w14:paraId="1DE006CE" w14:textId="1D915D3E" w:rsidR="00E437DB" w:rsidRPr="00920B5F" w:rsidRDefault="00E437DB" w:rsidP="002274B4">
            <w:pPr>
              <w:pBdr>
                <w:top w:val="nil"/>
                <w:left w:val="nil"/>
                <w:bottom w:val="nil"/>
                <w:right w:val="nil"/>
                <w:between w:val="nil"/>
              </w:pBdr>
              <w:spacing w:before="120" w:after="120"/>
              <w:ind w:left="-108"/>
              <w:rPr>
                <w:rFonts w:eastAsia="Arial"/>
                <w:b/>
                <w:sz w:val="24"/>
                <w:szCs w:val="24"/>
              </w:rPr>
            </w:pPr>
            <w:r w:rsidRPr="00920B5F">
              <w:rPr>
                <w:rFonts w:eastAsia="Arial"/>
                <w:b/>
                <w:sz w:val="24"/>
                <w:szCs w:val="24"/>
              </w:rPr>
              <w:lastRenderedPageBreak/>
              <w:t>"Costs"</w:t>
            </w:r>
          </w:p>
        </w:tc>
        <w:tc>
          <w:tcPr>
            <w:tcW w:w="5958" w:type="dxa"/>
          </w:tcPr>
          <w:p w14:paraId="22AB6F9D" w14:textId="77777777"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following costs (without double recovery) to the extent that they are reasonably and properly incurred by the Supplier in providing the Deliverables:</w:t>
            </w:r>
          </w:p>
          <w:p w14:paraId="25E592E8"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cost to the Supplier or the Key Subcontractor (as the context requires), calculated per Work Day, of engaging the Supplier Staff, including:</w:t>
            </w:r>
          </w:p>
          <w:p w14:paraId="7341A2F3"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base salary paid to the Supplier Staff;</w:t>
            </w:r>
          </w:p>
          <w:p w14:paraId="381527DC"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employer’s National Insurance contributions;</w:t>
            </w:r>
          </w:p>
          <w:p w14:paraId="1EA6E5D6"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pension contributions;</w:t>
            </w:r>
          </w:p>
          <w:p w14:paraId="03CBFE17"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 xml:space="preserve">car allowances; </w:t>
            </w:r>
          </w:p>
          <w:p w14:paraId="43DF6670"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any other contractual employment benefits;</w:t>
            </w:r>
          </w:p>
          <w:p w14:paraId="6C69A55C"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staff training;</w:t>
            </w:r>
          </w:p>
          <w:p w14:paraId="2BF9AFFC"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work place accommodation;</w:t>
            </w:r>
          </w:p>
          <w:p w14:paraId="24E1303D"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work place IT equipment and tools reasonably necessary to provide the Deliverables (but not includ</w:t>
            </w:r>
            <w:r>
              <w:rPr>
                <w:rFonts w:eastAsia="Arial"/>
                <w:sz w:val="24"/>
                <w:szCs w:val="24"/>
              </w:rPr>
              <w:t xml:space="preserve">ing items included within limb </w:t>
            </w:r>
            <w:r w:rsidRPr="00920B5F">
              <w:rPr>
                <w:rFonts w:eastAsia="Arial"/>
                <w:sz w:val="24"/>
                <w:szCs w:val="24"/>
              </w:rPr>
              <w:t>b) below); and</w:t>
            </w:r>
          </w:p>
          <w:p w14:paraId="6E0457E5" w14:textId="77777777" w:rsidR="00E437DB" w:rsidRPr="00920B5F" w:rsidRDefault="00E437DB" w:rsidP="002274B4">
            <w:pPr>
              <w:numPr>
                <w:ilvl w:val="2"/>
                <w:numId w:val="1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 xml:space="preserve">reasonable recruitment costs, as agreed with the Buyer; </w:t>
            </w:r>
          </w:p>
          <w:p w14:paraId="37ACCDD3"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B60E533" w14:textId="77777777" w:rsidR="00E437DB" w:rsidRPr="004970DB"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operational costs which are not i</w:t>
            </w:r>
            <w:r>
              <w:rPr>
                <w:rFonts w:eastAsia="Arial"/>
                <w:sz w:val="24"/>
                <w:szCs w:val="24"/>
              </w:rPr>
              <w:t xml:space="preserve">ncluded within a) or </w:t>
            </w:r>
            <w:r w:rsidRPr="004970DB">
              <w:rPr>
                <w:rFonts w:eastAsia="Arial"/>
                <w:sz w:val="24"/>
                <w:szCs w:val="24"/>
              </w:rPr>
              <w:t>b) above, to the extent that such costs are necessary and properly incurred by the Supplier in the provision of the Deliverables; and</w:t>
            </w:r>
          </w:p>
          <w:p w14:paraId="4F45D5A7" w14:textId="77777777" w:rsidR="00E437DB" w:rsidRPr="004970DB"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Reimbursable Expenses to the extent these have been specified as allowable in the Order Form and are incurred in delivering any Deliverables;</w:t>
            </w:r>
          </w:p>
          <w:p w14:paraId="452258E2"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but excluding:</w:t>
            </w:r>
          </w:p>
          <w:p w14:paraId="51B8C18C" w14:textId="77777777" w:rsidR="00E437DB" w:rsidRPr="004970DB"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Overhead;</w:t>
            </w:r>
          </w:p>
          <w:p w14:paraId="37E603D5" w14:textId="77777777" w:rsidR="00E437DB" w:rsidRPr="004970DB"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lastRenderedPageBreak/>
              <w:t>financing or similar constraints;</w:t>
            </w:r>
          </w:p>
          <w:p w14:paraId="0E2DD268"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maintenance and support costs to the extent that these relate to maintenance and/or support</w:t>
            </w:r>
            <w:r w:rsidRPr="00920B5F">
              <w:rPr>
                <w:rFonts w:eastAsia="Arial"/>
                <w:sz w:val="24"/>
                <w:szCs w:val="24"/>
              </w:rPr>
              <w:t xml:space="preserve"> Deliverables provided beyond the Call-Off Contract Period whether in relation to Supplier Assets or otherwise;</w:t>
            </w:r>
          </w:p>
          <w:p w14:paraId="0EED92F6"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taxation;</w:t>
            </w:r>
          </w:p>
          <w:p w14:paraId="4B2B9D2A"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fines and penalties;</w:t>
            </w:r>
          </w:p>
          <w:p w14:paraId="63393E21" w14:textId="77777777"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amounts payable under Call-Off Schedule 16 </w:t>
            </w:r>
            <w:r w:rsidRPr="00E010ED">
              <w:rPr>
                <w:rFonts w:eastAsia="Arial"/>
                <w:i/>
                <w:sz w:val="24"/>
                <w:szCs w:val="24"/>
              </w:rPr>
              <w:t>(Benchmarking)</w:t>
            </w:r>
            <w:r w:rsidRPr="00920B5F">
              <w:rPr>
                <w:rFonts w:eastAsia="Arial"/>
                <w:sz w:val="24"/>
                <w:szCs w:val="24"/>
              </w:rPr>
              <w:t xml:space="preserve"> where such Schedule is used; and</w:t>
            </w:r>
          </w:p>
          <w:p w14:paraId="3671C76E" w14:textId="26116B14"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non-cash items (including depreciation, amortisation, impairments and movements in provisions);</w:t>
            </w:r>
          </w:p>
        </w:tc>
      </w:tr>
      <w:tr w:rsidR="00E437DB" w:rsidRPr="00920B5F" w14:paraId="5791C26B" w14:textId="77777777" w:rsidTr="00417FD5">
        <w:tc>
          <w:tcPr>
            <w:tcW w:w="1985" w:type="dxa"/>
          </w:tcPr>
          <w:p w14:paraId="3238932E" w14:textId="5EB4B57B" w:rsidR="00E437DB" w:rsidRPr="00920B5F"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lastRenderedPageBreak/>
              <w:t>“COTS Software” or “Commercial off the shelf Software”</w:t>
            </w:r>
          </w:p>
        </w:tc>
        <w:tc>
          <w:tcPr>
            <w:tcW w:w="5958" w:type="dxa"/>
          </w:tcPr>
          <w:p w14:paraId="1391B321" w14:textId="6A9FEC20" w:rsidR="00E437DB" w:rsidRPr="00920B5F" w:rsidRDefault="00E437DB" w:rsidP="002274B4">
            <w:pPr>
              <w:numPr>
                <w:ilvl w:val="1"/>
                <w:numId w:val="15"/>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non-customised software where the IPR may be owned and licensed either by the Supplier or a third party depending on the context, and which is commercially available for purchase and subject to standard licence terms;</w:t>
            </w:r>
          </w:p>
        </w:tc>
      </w:tr>
      <w:tr w:rsidR="00E437DB" w:rsidRPr="00920B5F" w14:paraId="57EDDF0C" w14:textId="77777777" w:rsidTr="00417FD5">
        <w:tc>
          <w:tcPr>
            <w:tcW w:w="1985" w:type="dxa"/>
          </w:tcPr>
          <w:p w14:paraId="09AF4E3A" w14:textId="6F753A00"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“Critical KPI Failure”</w:t>
            </w:r>
          </w:p>
        </w:tc>
        <w:tc>
          <w:tcPr>
            <w:tcW w:w="5958" w:type="dxa"/>
          </w:tcPr>
          <w:p w14:paraId="2558BA40" w14:textId="2CF89CB2"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has the meaning given to it in the Order Form;</w:t>
            </w:r>
          </w:p>
        </w:tc>
      </w:tr>
      <w:tr w:rsidR="00E437DB" w:rsidRPr="00920B5F" w14:paraId="3E4FFB5B" w14:textId="77777777" w:rsidTr="00417FD5">
        <w:tc>
          <w:tcPr>
            <w:tcW w:w="1985" w:type="dxa"/>
          </w:tcPr>
          <w:p w14:paraId="0966E3D2" w14:textId="152B8BA0" w:rsidR="00E437DB" w:rsidRPr="004970DB"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“Crown Body”</w:t>
            </w:r>
          </w:p>
        </w:tc>
        <w:tc>
          <w:tcPr>
            <w:tcW w:w="5958" w:type="dxa"/>
          </w:tcPr>
          <w:p w14:paraId="4B3EABC1" w14:textId="6269E7D3"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E437DB" w:rsidRPr="00920B5F" w14:paraId="2E3BC7F3" w14:textId="77777777" w:rsidTr="00417FD5">
        <w:tc>
          <w:tcPr>
            <w:tcW w:w="1985" w:type="dxa"/>
          </w:tcPr>
          <w:p w14:paraId="36D99A63" w14:textId="629D60E0"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“Crown IPR”</w:t>
            </w:r>
          </w:p>
        </w:tc>
        <w:tc>
          <w:tcPr>
            <w:tcW w:w="5958" w:type="dxa"/>
          </w:tcPr>
          <w:p w14:paraId="5504A506" w14:textId="1C7DCC11"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IPR which is owned by or licensed to the Crown, and which are or have been developed independently of the Contract (whether prior to the Effective Date or otherwise);</w:t>
            </w:r>
          </w:p>
        </w:tc>
      </w:tr>
      <w:tr w:rsidR="00E437DB" w:rsidRPr="00920B5F" w14:paraId="21407C15" w14:textId="77777777" w:rsidTr="00417FD5">
        <w:tc>
          <w:tcPr>
            <w:tcW w:w="1985" w:type="dxa"/>
          </w:tcPr>
          <w:p w14:paraId="73FA76BE" w14:textId="2A3EEFBB"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"CRTPA"</w:t>
            </w:r>
          </w:p>
        </w:tc>
        <w:tc>
          <w:tcPr>
            <w:tcW w:w="5958" w:type="dxa"/>
          </w:tcPr>
          <w:p w14:paraId="6AAA45B1" w14:textId="7BCF350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Contract Rights of Third Parties Act 1999;</w:t>
            </w:r>
          </w:p>
        </w:tc>
      </w:tr>
      <w:tr w:rsidR="00E437DB" w:rsidRPr="00920B5F" w14:paraId="5B2F5D55" w14:textId="77777777" w:rsidTr="00417FD5">
        <w:tc>
          <w:tcPr>
            <w:tcW w:w="1985" w:type="dxa"/>
          </w:tcPr>
          <w:p w14:paraId="0DDC5D03" w14:textId="5D87D474" w:rsidR="00E437DB" w:rsidRPr="00920B5F" w:rsidRDefault="00E437DB" w:rsidP="002274B4">
            <w:pPr>
              <w:pBdr>
                <w:top w:val="nil"/>
                <w:left w:val="nil"/>
                <w:bottom w:val="nil"/>
                <w:right w:val="nil"/>
                <w:between w:val="nil"/>
              </w:pBdr>
              <w:spacing w:before="120" w:after="120"/>
              <w:rPr>
                <w:rFonts w:eastAsia="Arial"/>
                <w:b/>
                <w:sz w:val="24"/>
                <w:szCs w:val="24"/>
              </w:rPr>
            </w:pPr>
            <w:r w:rsidRPr="008B59F4">
              <w:rPr>
                <w:rFonts w:eastAsia="Arial"/>
                <w:b/>
                <w:sz w:val="24"/>
                <w:szCs w:val="24"/>
              </w:rPr>
              <w:t>“Customer Service Function”</w:t>
            </w:r>
          </w:p>
        </w:tc>
        <w:tc>
          <w:tcPr>
            <w:tcW w:w="5958" w:type="dxa"/>
          </w:tcPr>
          <w:p w14:paraId="59E90345" w14:textId="572D19EE"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8B59F4">
              <w:rPr>
                <w:rFonts w:eastAsia="Arial"/>
                <w:sz w:val="24"/>
                <w:szCs w:val="24"/>
              </w:rPr>
              <w:t xml:space="preserve">the provision by the Supplier to support and assist Buyers, Workers or Subcontractors when delivering the </w:t>
            </w:r>
            <w:r>
              <w:rPr>
                <w:rFonts w:eastAsia="Arial"/>
                <w:sz w:val="24"/>
                <w:szCs w:val="24"/>
              </w:rPr>
              <w:t>S</w:t>
            </w:r>
            <w:r w:rsidRPr="008B59F4">
              <w:rPr>
                <w:rFonts w:eastAsia="Arial"/>
                <w:sz w:val="24"/>
                <w:szCs w:val="24"/>
              </w:rPr>
              <w:t>ervice</w:t>
            </w:r>
            <w:r>
              <w:rPr>
                <w:rFonts w:eastAsia="Arial"/>
                <w:sz w:val="24"/>
                <w:szCs w:val="24"/>
              </w:rPr>
              <w:t>s</w:t>
            </w:r>
            <w:r w:rsidRPr="008B59F4">
              <w:rPr>
                <w:rFonts w:eastAsia="Arial"/>
                <w:sz w:val="24"/>
                <w:szCs w:val="24"/>
              </w:rPr>
              <w:t xml:space="preserve"> as set out in </w:t>
            </w:r>
            <w:r>
              <w:rPr>
                <w:rFonts w:eastAsia="Arial"/>
                <w:sz w:val="24"/>
                <w:szCs w:val="24"/>
              </w:rPr>
              <w:t>F</w:t>
            </w:r>
            <w:r w:rsidRPr="008B59F4">
              <w:rPr>
                <w:rFonts w:eastAsia="Arial"/>
                <w:sz w:val="24"/>
                <w:szCs w:val="24"/>
              </w:rPr>
              <w:t xml:space="preserve">ramework </w:t>
            </w:r>
            <w:r>
              <w:rPr>
                <w:rFonts w:eastAsia="Arial"/>
                <w:sz w:val="24"/>
                <w:szCs w:val="24"/>
              </w:rPr>
              <w:t>S</w:t>
            </w:r>
            <w:r w:rsidRPr="008B59F4">
              <w:rPr>
                <w:rFonts w:eastAsia="Arial"/>
                <w:sz w:val="24"/>
                <w:szCs w:val="24"/>
              </w:rPr>
              <w:t>chedule 1;</w:t>
            </w:r>
          </w:p>
        </w:tc>
      </w:tr>
      <w:tr w:rsidR="00E437DB" w:rsidRPr="00920B5F" w14:paraId="7C366485" w14:textId="77777777" w:rsidTr="00417FD5">
        <w:tc>
          <w:tcPr>
            <w:tcW w:w="1985" w:type="dxa"/>
          </w:tcPr>
          <w:p w14:paraId="1344B6B3" w14:textId="14D78904" w:rsidR="00E437DB" w:rsidRPr="008B59F4"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Loss Event”</w:t>
            </w:r>
          </w:p>
        </w:tc>
        <w:tc>
          <w:tcPr>
            <w:tcW w:w="5958" w:type="dxa"/>
          </w:tcPr>
          <w:p w14:paraId="4E21A7FD" w14:textId="206CBDF1" w:rsidR="00E437DB" w:rsidRPr="008B59F4"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MT"/>
                <w:sz w:val="24"/>
                <w:szCs w:val="24"/>
              </w:rPr>
              <w:t>any event that results, or may result, in unauthorised access to Personal</w:t>
            </w:r>
            <w:r w:rsidRPr="00920B5F">
              <w:rPr>
                <w:rFonts w:eastAsia="Arial"/>
                <w:sz w:val="24"/>
                <w:szCs w:val="24"/>
              </w:rPr>
              <w:t xml:space="preserve"> </w:t>
            </w:r>
            <w:r w:rsidRPr="00920B5F">
              <w:rPr>
                <w:rFonts w:eastAsia="ArialMT"/>
                <w:sz w:val="24"/>
                <w:szCs w:val="24"/>
              </w:rPr>
              <w:t>Data held by th</w:t>
            </w:r>
            <w:r w:rsidRPr="00920B5F">
              <w:rPr>
                <w:rFonts w:eastAsia="Arial"/>
                <w:sz w:val="24"/>
                <w:szCs w:val="24"/>
              </w:rPr>
              <w:t xml:space="preserve">e </w:t>
            </w:r>
            <w:r>
              <w:rPr>
                <w:rFonts w:eastAsia="Arial"/>
                <w:sz w:val="24"/>
                <w:szCs w:val="24"/>
              </w:rPr>
              <w:t>Controller and/or</w:t>
            </w:r>
            <w:r w:rsidRPr="00920B5F">
              <w:rPr>
                <w:rFonts w:eastAsia="Arial"/>
                <w:sz w:val="24"/>
                <w:szCs w:val="24"/>
              </w:rPr>
              <w:t xml:space="preserve"> Processor under the Contract</w:t>
            </w:r>
            <w:r w:rsidRPr="00920B5F">
              <w:rPr>
                <w:rFonts w:eastAsia="ArialMT"/>
                <w:sz w:val="24"/>
                <w:szCs w:val="24"/>
              </w:rPr>
              <w:t>, and/or actual or potential loss and/or</w:t>
            </w:r>
            <w:r w:rsidRPr="00920B5F">
              <w:rPr>
                <w:rFonts w:eastAsia="Arial"/>
                <w:sz w:val="24"/>
                <w:szCs w:val="24"/>
              </w:rPr>
              <w:t xml:space="preserve"> </w:t>
            </w:r>
            <w:r w:rsidRPr="00920B5F">
              <w:rPr>
                <w:rFonts w:eastAsia="ArialMT"/>
                <w:sz w:val="24"/>
                <w:szCs w:val="24"/>
              </w:rPr>
              <w:t>destruction of Personal Data in breach of the Contract, including any Personal Data</w:t>
            </w:r>
            <w:r w:rsidRPr="00920B5F">
              <w:rPr>
                <w:rFonts w:eastAsia="Arial"/>
                <w:sz w:val="24"/>
                <w:szCs w:val="24"/>
              </w:rPr>
              <w:t xml:space="preserve"> </w:t>
            </w:r>
            <w:r w:rsidRPr="00920B5F">
              <w:rPr>
                <w:rFonts w:eastAsia="ArialMT"/>
                <w:sz w:val="24"/>
                <w:szCs w:val="24"/>
              </w:rPr>
              <w:t>Breach.</w:t>
            </w:r>
          </w:p>
        </w:tc>
      </w:tr>
      <w:tr w:rsidR="00E437DB" w:rsidRPr="00920B5F" w14:paraId="2279FE52" w14:textId="77777777" w:rsidTr="00417FD5">
        <w:tc>
          <w:tcPr>
            <w:tcW w:w="1985" w:type="dxa"/>
          </w:tcPr>
          <w:p w14:paraId="30152BAB" w14:textId="7B5A28F8" w:rsidR="00E437DB" w:rsidRPr="00920B5F" w:rsidRDefault="00E437DB" w:rsidP="002274B4">
            <w:pPr>
              <w:pBdr>
                <w:top w:val="nil"/>
                <w:left w:val="nil"/>
                <w:bottom w:val="nil"/>
                <w:right w:val="nil"/>
                <w:between w:val="nil"/>
              </w:pBdr>
              <w:spacing w:before="120" w:after="120"/>
              <w:rPr>
                <w:rFonts w:eastAsia="Arial"/>
                <w:b/>
                <w:sz w:val="24"/>
                <w:szCs w:val="24"/>
              </w:rPr>
            </w:pPr>
            <w:r>
              <w:rPr>
                <w:rFonts w:eastAsia="Arial"/>
                <w:b/>
                <w:sz w:val="24"/>
                <w:szCs w:val="24"/>
              </w:rPr>
              <w:lastRenderedPageBreak/>
              <w:t xml:space="preserve">“Data Protection Impact </w:t>
            </w:r>
            <w:r w:rsidRPr="00920B5F">
              <w:rPr>
                <w:rFonts w:eastAsia="Arial"/>
                <w:b/>
                <w:sz w:val="24"/>
                <w:szCs w:val="24"/>
              </w:rPr>
              <w:t>Assessment”</w:t>
            </w:r>
          </w:p>
        </w:tc>
        <w:tc>
          <w:tcPr>
            <w:tcW w:w="5958" w:type="dxa"/>
          </w:tcPr>
          <w:p w14:paraId="37390B79" w14:textId="2FB6A12B"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 assessment by the Controller of the impact of the envisaged Processing on the protection of Personal Data;</w:t>
            </w:r>
          </w:p>
        </w:tc>
      </w:tr>
      <w:tr w:rsidR="00E437DB" w:rsidRPr="00920B5F" w14:paraId="61C07D1F" w14:textId="77777777" w:rsidTr="00417FD5">
        <w:tc>
          <w:tcPr>
            <w:tcW w:w="1985" w:type="dxa"/>
          </w:tcPr>
          <w:p w14:paraId="431C7BF7" w14:textId="36A41E23"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Protection Legislation"</w:t>
            </w:r>
          </w:p>
        </w:tc>
        <w:tc>
          <w:tcPr>
            <w:tcW w:w="5958" w:type="dxa"/>
          </w:tcPr>
          <w:p w14:paraId="36CC96C3" w14:textId="12DC040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w:t>
            </w:r>
            <w:proofErr w:type="spellStart"/>
            <w:r w:rsidRPr="00920B5F">
              <w:rPr>
                <w:rFonts w:eastAsia="Arial"/>
                <w:sz w:val="24"/>
                <w:szCs w:val="24"/>
              </w:rPr>
              <w:t>i</w:t>
            </w:r>
            <w:proofErr w:type="spellEnd"/>
            <w:r w:rsidRPr="00920B5F">
              <w:rPr>
                <w:rFonts w:eastAsia="Arial"/>
                <w:sz w:val="24"/>
                <w:szCs w:val="24"/>
              </w:rPr>
              <w:t>) the UK GDPR (ii) the DPA 2018 to the extent that it relates to processing of personal data and privacy; (iii) all applicable Law about the processing of personal data and privacy and (iv) (to the exten</w:t>
            </w:r>
            <w:r>
              <w:rPr>
                <w:rFonts w:eastAsia="Arial"/>
                <w:sz w:val="24"/>
                <w:szCs w:val="24"/>
              </w:rPr>
              <w:t>t that it applies) the EU GDPR;</w:t>
            </w:r>
          </w:p>
        </w:tc>
      </w:tr>
      <w:tr w:rsidR="00E437DB" w:rsidRPr="00920B5F" w14:paraId="3A943A14" w14:textId="77777777" w:rsidTr="00417FD5">
        <w:tc>
          <w:tcPr>
            <w:tcW w:w="1985" w:type="dxa"/>
          </w:tcPr>
          <w:p w14:paraId="308CF6A3" w14:textId="4FC78CDF"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Protection Liability Cap”</w:t>
            </w:r>
          </w:p>
        </w:tc>
        <w:tc>
          <w:tcPr>
            <w:tcW w:w="5958" w:type="dxa"/>
          </w:tcPr>
          <w:p w14:paraId="2ADEA608" w14:textId="43483AED"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Framework Award Form;</w:t>
            </w:r>
          </w:p>
        </w:tc>
      </w:tr>
      <w:tr w:rsidR="00E437DB" w:rsidRPr="00920B5F" w14:paraId="036CA0EE" w14:textId="77777777" w:rsidTr="00417FD5">
        <w:tc>
          <w:tcPr>
            <w:tcW w:w="1985" w:type="dxa"/>
          </w:tcPr>
          <w:p w14:paraId="6384DB71" w14:textId="1842E2E7"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Protection Officer"</w:t>
            </w:r>
          </w:p>
        </w:tc>
        <w:tc>
          <w:tcPr>
            <w:tcW w:w="5958" w:type="dxa"/>
          </w:tcPr>
          <w:p w14:paraId="7AE37782" w14:textId="0E28626D"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EU GDPR as the context requires;</w:t>
            </w:r>
          </w:p>
        </w:tc>
      </w:tr>
      <w:tr w:rsidR="00E437DB" w:rsidRPr="00920B5F" w14:paraId="27EED1B5" w14:textId="77777777" w:rsidTr="00417FD5">
        <w:tc>
          <w:tcPr>
            <w:tcW w:w="1985" w:type="dxa"/>
          </w:tcPr>
          <w:p w14:paraId="796670BF" w14:textId="4F854722"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Subject"</w:t>
            </w:r>
          </w:p>
        </w:tc>
        <w:tc>
          <w:tcPr>
            <w:tcW w:w="5958" w:type="dxa"/>
          </w:tcPr>
          <w:p w14:paraId="6A00489E" w14:textId="6C12CA40"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EU GDPR as the context requires;</w:t>
            </w:r>
          </w:p>
        </w:tc>
      </w:tr>
      <w:tr w:rsidR="00E437DB" w:rsidRPr="00920B5F" w14:paraId="4F256D10" w14:textId="77777777" w:rsidTr="00417FD5">
        <w:tc>
          <w:tcPr>
            <w:tcW w:w="1985" w:type="dxa"/>
          </w:tcPr>
          <w:p w14:paraId="0FEFCD58" w14:textId="3A35A49E"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"Data Subject Access Request"</w:t>
            </w:r>
          </w:p>
        </w:tc>
        <w:tc>
          <w:tcPr>
            <w:tcW w:w="5958" w:type="dxa"/>
          </w:tcPr>
          <w:p w14:paraId="7DA57278" w14:textId="0E125F46"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request made by, or on behalf of, a Data Subject in accordance with rights granted pursuant to the Data Protection Legislation to access their Personal Data;</w:t>
            </w:r>
          </w:p>
        </w:tc>
      </w:tr>
      <w:tr w:rsidR="00E437DB" w:rsidRPr="00920B5F" w14:paraId="507DFC41" w14:textId="77777777" w:rsidTr="00417FD5">
        <w:tc>
          <w:tcPr>
            <w:tcW w:w="1985" w:type="dxa"/>
          </w:tcPr>
          <w:p w14:paraId="69D5E83C" w14:textId="636AE482"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"Deductions"</w:t>
            </w:r>
          </w:p>
        </w:tc>
        <w:tc>
          <w:tcPr>
            <w:tcW w:w="5958" w:type="dxa"/>
          </w:tcPr>
          <w:p w14:paraId="4E3B3571" w14:textId="5BA11553"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all Service Credits, Delay Payments (if applicable), or any other deduction which the Buyer is paid or is payable to the Buyer under a Call-Off Contract;</w:t>
            </w:r>
          </w:p>
        </w:tc>
      </w:tr>
      <w:tr w:rsidR="00E437DB" w:rsidRPr="00920B5F" w14:paraId="5F088826" w14:textId="77777777" w:rsidTr="00417FD5">
        <w:tc>
          <w:tcPr>
            <w:tcW w:w="1985" w:type="dxa"/>
          </w:tcPr>
          <w:p w14:paraId="0C43190A" w14:textId="3E35984E"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"Default"</w:t>
            </w:r>
          </w:p>
        </w:tc>
        <w:tc>
          <w:tcPr>
            <w:tcW w:w="5958" w:type="dxa"/>
          </w:tcPr>
          <w:p w14:paraId="05245CCB" w14:textId="6A9D74CF"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E437DB" w:rsidRPr="00920B5F" w14:paraId="42DEA366" w14:textId="77777777" w:rsidTr="00417FD5">
        <w:tc>
          <w:tcPr>
            <w:tcW w:w="1985" w:type="dxa"/>
          </w:tcPr>
          <w:p w14:paraId="655C00AE" w14:textId="7F7E8FBB"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"Default Management Charge"</w:t>
            </w:r>
          </w:p>
        </w:tc>
        <w:tc>
          <w:tcPr>
            <w:tcW w:w="5958" w:type="dxa"/>
          </w:tcPr>
          <w:p w14:paraId="1592FC1D" w14:textId="4861A165"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has the meaning given to it in Paragraph 8.1.1 of Framework Schedule 5 </w:t>
            </w:r>
            <w:r w:rsidRPr="006F29D5">
              <w:rPr>
                <w:rFonts w:eastAsia="Arial"/>
                <w:i/>
                <w:sz w:val="24"/>
                <w:szCs w:val="24"/>
              </w:rPr>
              <w:t>(Management Charges and Information)</w:t>
            </w:r>
            <w:r w:rsidRPr="00920B5F">
              <w:rPr>
                <w:rFonts w:eastAsia="Arial"/>
                <w:sz w:val="24"/>
                <w:szCs w:val="24"/>
              </w:rPr>
              <w:t>;</w:t>
            </w:r>
          </w:p>
        </w:tc>
      </w:tr>
      <w:tr w:rsidR="00E437DB" w:rsidRPr="00920B5F" w14:paraId="6F112A8D" w14:textId="77777777" w:rsidTr="00417FD5">
        <w:tc>
          <w:tcPr>
            <w:tcW w:w="1985" w:type="dxa"/>
          </w:tcPr>
          <w:p w14:paraId="722F691A" w14:textId="255D2F61"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"Delay Payments"</w:t>
            </w:r>
          </w:p>
        </w:tc>
        <w:tc>
          <w:tcPr>
            <w:tcW w:w="5958" w:type="dxa"/>
          </w:tcPr>
          <w:p w14:paraId="1FDFFD9D" w14:textId="3486B1F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amounts (if any) payable by the Supplier to the Buyer in respect of a delay in respect of a Milestone as specified in the Implementation Plan;</w:t>
            </w:r>
          </w:p>
        </w:tc>
      </w:tr>
      <w:tr w:rsidR="00E437DB" w:rsidRPr="00920B5F" w14:paraId="043FB839" w14:textId="77777777" w:rsidTr="00417FD5">
        <w:tc>
          <w:tcPr>
            <w:tcW w:w="1985" w:type="dxa"/>
          </w:tcPr>
          <w:p w14:paraId="009A5E1C" w14:textId="3DCD5A0B"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"Deliverables"</w:t>
            </w:r>
          </w:p>
        </w:tc>
        <w:tc>
          <w:tcPr>
            <w:tcW w:w="5958" w:type="dxa"/>
          </w:tcPr>
          <w:p w14:paraId="3D190774" w14:textId="5F8B1E4F"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Goods, Services or software that may be ordered under the Contract including the Documentation; </w:t>
            </w:r>
          </w:p>
        </w:tc>
      </w:tr>
      <w:tr w:rsidR="00E437DB" w:rsidRPr="00920B5F" w14:paraId="621CC7D4" w14:textId="77777777" w:rsidTr="00417FD5">
        <w:tc>
          <w:tcPr>
            <w:tcW w:w="1985" w:type="dxa"/>
          </w:tcPr>
          <w:p w14:paraId="1B8B21CD" w14:textId="384F412B"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"Delivery"</w:t>
            </w:r>
          </w:p>
        </w:tc>
        <w:tc>
          <w:tcPr>
            <w:tcW w:w="5958" w:type="dxa"/>
          </w:tcPr>
          <w:p w14:paraId="439C66B3" w14:textId="0537D707"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delivery of the relevant Deliverable or Milestone in accordance with the terms of a Call-Off Contract as confirmed and accepted by the Buyer by either (a) </w:t>
            </w:r>
            <w:r w:rsidRPr="00920B5F">
              <w:rPr>
                <w:rFonts w:eastAsia="Arial"/>
                <w:sz w:val="24"/>
                <w:szCs w:val="24"/>
              </w:rPr>
              <w:lastRenderedPageBreak/>
              <w:t>confirmation in writing to the Supplier; or (b) where Call-Off Schedule 13 (Implementation Plan and Testing) is used issue by the Buyer of a Satisfaction Certificate. "</w:t>
            </w:r>
            <w:r w:rsidRPr="00920B5F">
              <w:rPr>
                <w:rFonts w:eastAsia="Arial"/>
                <w:b/>
                <w:sz w:val="24"/>
                <w:szCs w:val="24"/>
              </w:rPr>
              <w:t>Deliver</w:t>
            </w:r>
            <w:r w:rsidRPr="00920B5F">
              <w:rPr>
                <w:rFonts w:eastAsia="Arial"/>
                <w:sz w:val="24"/>
                <w:szCs w:val="24"/>
              </w:rPr>
              <w:t>" and "</w:t>
            </w:r>
            <w:r w:rsidRPr="00920B5F">
              <w:rPr>
                <w:rFonts w:eastAsia="Arial"/>
                <w:b/>
                <w:sz w:val="24"/>
                <w:szCs w:val="24"/>
              </w:rPr>
              <w:t>Delivered</w:t>
            </w:r>
            <w:r w:rsidRPr="00920B5F">
              <w:rPr>
                <w:rFonts w:eastAsia="Arial"/>
                <w:sz w:val="24"/>
                <w:szCs w:val="24"/>
              </w:rPr>
              <w:t>" shall be construed accordingly;</w:t>
            </w:r>
          </w:p>
        </w:tc>
      </w:tr>
      <w:tr w:rsidR="00E437DB" w:rsidRPr="00920B5F" w14:paraId="5A468503" w14:textId="77777777" w:rsidTr="00417FD5">
        <w:tc>
          <w:tcPr>
            <w:tcW w:w="1985" w:type="dxa"/>
          </w:tcPr>
          <w:p w14:paraId="052AF1F3" w14:textId="353BDF32" w:rsidR="00E437DB" w:rsidRPr="00920B5F" w:rsidRDefault="00E437DB" w:rsidP="002274B4">
            <w:pPr>
              <w:pBdr>
                <w:top w:val="nil"/>
                <w:left w:val="nil"/>
                <w:bottom w:val="nil"/>
                <w:right w:val="nil"/>
                <w:between w:val="nil"/>
              </w:pBdr>
              <w:spacing w:before="120" w:after="120"/>
              <w:rPr>
                <w:rFonts w:eastAsia="Arial"/>
                <w:b/>
                <w:sz w:val="24"/>
                <w:szCs w:val="24"/>
              </w:rPr>
            </w:pPr>
            <w:r>
              <w:rPr>
                <w:b/>
                <w:sz w:val="24"/>
                <w:szCs w:val="24"/>
              </w:rPr>
              <w:lastRenderedPageBreak/>
              <w:t xml:space="preserve">“Dependent </w:t>
            </w:r>
            <w:r w:rsidRPr="00920B5F">
              <w:rPr>
                <w:b/>
                <w:sz w:val="24"/>
                <w:szCs w:val="24"/>
              </w:rPr>
              <w:t>Parent Undertaking”</w:t>
            </w:r>
          </w:p>
        </w:tc>
        <w:tc>
          <w:tcPr>
            <w:tcW w:w="5958" w:type="dxa"/>
          </w:tcPr>
          <w:p w14:paraId="5B90BA43" w14:textId="56A78CB9"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sz w:val="24"/>
                <w:szCs w:val="24"/>
              </w:rPr>
              <w:t>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E437DB" w:rsidRPr="00920B5F" w14:paraId="42D182A5" w14:textId="77777777" w:rsidTr="00417FD5">
        <w:tc>
          <w:tcPr>
            <w:tcW w:w="1985" w:type="dxa"/>
          </w:tcPr>
          <w:p w14:paraId="5E69BAC6" w14:textId="32A301B3" w:rsidR="00E437DB" w:rsidRPr="00920B5F" w:rsidRDefault="00E437DB" w:rsidP="002274B4">
            <w:pPr>
              <w:pBdr>
                <w:top w:val="nil"/>
                <w:left w:val="nil"/>
                <w:bottom w:val="nil"/>
                <w:right w:val="nil"/>
                <w:between w:val="nil"/>
              </w:pBdr>
              <w:spacing w:before="120" w:after="120"/>
              <w:rPr>
                <w:rFonts w:eastAsia="Arial"/>
                <w:b/>
                <w:sz w:val="24"/>
                <w:szCs w:val="24"/>
              </w:rPr>
            </w:pPr>
            <w:r w:rsidRPr="004970DB">
              <w:rPr>
                <w:b/>
                <w:sz w:val="24"/>
                <w:szCs w:val="24"/>
              </w:rPr>
              <w:t>"Developed System"</w:t>
            </w:r>
          </w:p>
        </w:tc>
        <w:tc>
          <w:tcPr>
            <w:tcW w:w="5958" w:type="dxa"/>
          </w:tcPr>
          <w:p w14:paraId="32F5710C" w14:textId="77777777" w:rsidR="00E437DB" w:rsidRPr="004970DB" w:rsidRDefault="00E437DB" w:rsidP="002274B4">
            <w:pPr>
              <w:pBdr>
                <w:top w:val="nil"/>
                <w:left w:val="nil"/>
                <w:bottom w:val="nil"/>
                <w:right w:val="nil"/>
                <w:between w:val="nil"/>
              </w:pBdr>
              <w:spacing w:before="120" w:after="120"/>
              <w:ind w:left="170"/>
              <w:rPr>
                <w:sz w:val="24"/>
                <w:szCs w:val="24"/>
              </w:rPr>
            </w:pPr>
            <w:r w:rsidRPr="004970DB">
              <w:rPr>
                <w:sz w:val="24"/>
                <w:szCs w:val="24"/>
              </w:rPr>
              <w:t>for the purposes of the Security Requirements (if any), and unless the context requires otherwise, any software or system that the Supplier will develop under the Contract:</w:t>
            </w:r>
          </w:p>
          <w:p w14:paraId="0CFEB48D" w14:textId="77777777" w:rsidR="00E437DB" w:rsidRPr="004970DB" w:rsidRDefault="00E437DB" w:rsidP="002274B4">
            <w:pPr>
              <w:pBdr>
                <w:top w:val="nil"/>
                <w:left w:val="nil"/>
                <w:bottom w:val="nil"/>
                <w:right w:val="nil"/>
                <w:between w:val="nil"/>
              </w:pBdr>
              <w:tabs>
                <w:tab w:val="left" w:pos="715"/>
              </w:tabs>
              <w:spacing w:before="120" w:after="120"/>
              <w:ind w:left="720" w:hanging="572"/>
              <w:rPr>
                <w:sz w:val="24"/>
                <w:szCs w:val="24"/>
              </w:rPr>
            </w:pPr>
            <w:r>
              <w:rPr>
                <w:sz w:val="24"/>
                <w:szCs w:val="24"/>
              </w:rPr>
              <w:t xml:space="preserve">a)     </w:t>
            </w:r>
            <w:r w:rsidRPr="004970DB">
              <w:rPr>
                <w:sz w:val="24"/>
                <w:szCs w:val="24"/>
              </w:rPr>
              <w:t>as part of the Services;</w:t>
            </w:r>
          </w:p>
          <w:p w14:paraId="22613AE0" w14:textId="77777777" w:rsidR="00E437DB" w:rsidRPr="004970DB" w:rsidRDefault="00E437DB" w:rsidP="002274B4">
            <w:pPr>
              <w:pBdr>
                <w:top w:val="nil"/>
                <w:left w:val="nil"/>
                <w:bottom w:val="nil"/>
                <w:right w:val="nil"/>
                <w:between w:val="nil"/>
              </w:pBdr>
              <w:tabs>
                <w:tab w:val="left" w:pos="715"/>
              </w:tabs>
              <w:spacing w:before="120" w:after="120"/>
              <w:ind w:left="720" w:hanging="572"/>
              <w:rPr>
                <w:sz w:val="24"/>
                <w:szCs w:val="24"/>
              </w:rPr>
            </w:pPr>
            <w:r>
              <w:rPr>
                <w:sz w:val="24"/>
                <w:szCs w:val="24"/>
              </w:rPr>
              <w:t xml:space="preserve">b)     </w:t>
            </w:r>
            <w:r w:rsidRPr="004970DB">
              <w:rPr>
                <w:sz w:val="24"/>
                <w:szCs w:val="24"/>
              </w:rPr>
              <w:t>to provide the Services; or</w:t>
            </w:r>
          </w:p>
          <w:p w14:paraId="192F3358" w14:textId="071C58F4" w:rsidR="00E437DB" w:rsidRPr="004970DB" w:rsidRDefault="00E437DB" w:rsidP="002274B4">
            <w:pPr>
              <w:pBdr>
                <w:top w:val="nil"/>
                <w:left w:val="nil"/>
                <w:bottom w:val="nil"/>
                <w:right w:val="nil"/>
                <w:between w:val="nil"/>
              </w:pBdr>
              <w:spacing w:before="120" w:after="120"/>
              <w:ind w:left="170"/>
              <w:rPr>
                <w:rFonts w:eastAsia="Arial"/>
                <w:sz w:val="24"/>
                <w:szCs w:val="24"/>
              </w:rPr>
            </w:pPr>
            <w:r>
              <w:rPr>
                <w:sz w:val="24"/>
                <w:szCs w:val="24"/>
              </w:rPr>
              <w:t>c)     to Handle Government Data;</w:t>
            </w:r>
          </w:p>
        </w:tc>
      </w:tr>
      <w:tr w:rsidR="00E437DB" w:rsidRPr="00920B5F" w14:paraId="17D0DB97" w14:textId="77777777" w:rsidTr="00417FD5">
        <w:tc>
          <w:tcPr>
            <w:tcW w:w="1985" w:type="dxa"/>
          </w:tcPr>
          <w:p w14:paraId="6392AC41" w14:textId="758D44F9" w:rsidR="00E437DB" w:rsidRPr="004970DB" w:rsidRDefault="00E437DB" w:rsidP="002274B4">
            <w:pPr>
              <w:pBdr>
                <w:top w:val="nil"/>
                <w:left w:val="nil"/>
                <w:bottom w:val="nil"/>
                <w:right w:val="nil"/>
                <w:between w:val="nil"/>
              </w:pBdr>
              <w:spacing w:before="120" w:after="120"/>
              <w:rPr>
                <w:b/>
                <w:sz w:val="24"/>
                <w:szCs w:val="24"/>
              </w:rPr>
            </w:pPr>
            <w:r w:rsidRPr="004970DB">
              <w:rPr>
                <w:rFonts w:eastAsia="Arial"/>
                <w:b/>
                <w:sz w:val="24"/>
                <w:szCs w:val="24"/>
              </w:rPr>
              <w:t>“Disaster”</w:t>
            </w:r>
          </w:p>
        </w:tc>
        <w:tc>
          <w:tcPr>
            <w:tcW w:w="5958" w:type="dxa"/>
          </w:tcPr>
          <w:p w14:paraId="0CE71302" w14:textId="47407B02" w:rsidR="00E437DB" w:rsidRPr="004970DB" w:rsidRDefault="00E437DB" w:rsidP="002274B4">
            <w:pPr>
              <w:pBdr>
                <w:top w:val="nil"/>
                <w:left w:val="nil"/>
                <w:bottom w:val="nil"/>
                <w:right w:val="nil"/>
                <w:between w:val="nil"/>
              </w:pBdr>
              <w:tabs>
                <w:tab w:val="left" w:pos="715"/>
              </w:tabs>
              <w:spacing w:before="120" w:after="120"/>
              <w:ind w:left="720" w:hanging="572"/>
              <w:rPr>
                <w:sz w:val="24"/>
                <w:szCs w:val="24"/>
              </w:rPr>
            </w:pPr>
            <w:r w:rsidRPr="004970DB">
              <w:rPr>
                <w:rFonts w:eastAsia="Arial"/>
                <w:sz w:val="24"/>
                <w:szCs w:val="24"/>
              </w:rPr>
              <w:t>the occurrence of one or more events which, either separately or cumulatively, mean that the Deliverables, or a material part thereof will be unavailable (or could reasonably be anticipated to be unavailable);</w:t>
            </w:r>
          </w:p>
        </w:tc>
      </w:tr>
      <w:tr w:rsidR="00E437DB" w:rsidRPr="00920B5F" w14:paraId="7C7F92C8" w14:textId="77777777" w:rsidTr="00417FD5">
        <w:tc>
          <w:tcPr>
            <w:tcW w:w="1985" w:type="dxa"/>
          </w:tcPr>
          <w:p w14:paraId="09569216" w14:textId="31AFA7DC" w:rsidR="00E437DB" w:rsidRPr="004970DB"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"Disclosing Party"</w:t>
            </w:r>
          </w:p>
        </w:tc>
        <w:tc>
          <w:tcPr>
            <w:tcW w:w="5958" w:type="dxa"/>
          </w:tcPr>
          <w:p w14:paraId="592F092B" w14:textId="121875DE"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Party directly or indirectly providing Confidential Information to the other Party in accordance with Clause 18 </w:t>
            </w:r>
            <w:r w:rsidRPr="00E010ED">
              <w:rPr>
                <w:rFonts w:eastAsia="Arial"/>
                <w:i/>
                <w:sz w:val="24"/>
                <w:szCs w:val="24"/>
              </w:rPr>
              <w:t>(What you must keep confidential)</w:t>
            </w:r>
            <w:r>
              <w:rPr>
                <w:rFonts w:eastAsia="Arial"/>
                <w:i/>
                <w:sz w:val="24"/>
                <w:szCs w:val="24"/>
              </w:rPr>
              <w:t xml:space="preserve"> </w:t>
            </w:r>
            <w:r>
              <w:rPr>
                <w:rFonts w:eastAsia="Arial"/>
                <w:sz w:val="24"/>
                <w:szCs w:val="24"/>
              </w:rPr>
              <w:t>of the General Terms</w:t>
            </w:r>
            <w:r w:rsidRPr="00920B5F">
              <w:rPr>
                <w:rFonts w:eastAsia="Arial"/>
                <w:sz w:val="24"/>
                <w:szCs w:val="24"/>
              </w:rPr>
              <w:t>;</w:t>
            </w:r>
          </w:p>
        </w:tc>
      </w:tr>
      <w:tr w:rsidR="00E437DB" w:rsidRPr="00920B5F" w14:paraId="7CAC9151" w14:textId="77777777" w:rsidTr="00417FD5">
        <w:tc>
          <w:tcPr>
            <w:tcW w:w="1985" w:type="dxa"/>
          </w:tcPr>
          <w:p w14:paraId="7A8DDF4F" w14:textId="5EC1946C"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"Dispute"</w:t>
            </w:r>
          </w:p>
        </w:tc>
        <w:tc>
          <w:tcPr>
            <w:tcW w:w="5958" w:type="dxa"/>
          </w:tcPr>
          <w:p w14:paraId="2FBCE511" w14:textId="0132F811"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E437DB" w:rsidRPr="00920B5F" w14:paraId="49313F03" w14:textId="77777777" w:rsidTr="00417FD5">
        <w:tc>
          <w:tcPr>
            <w:tcW w:w="1985" w:type="dxa"/>
          </w:tcPr>
          <w:p w14:paraId="034FCFF5" w14:textId="4F9BF705" w:rsidR="00E437DB" w:rsidRPr="00920B5F" w:rsidRDefault="00E437DB" w:rsidP="002274B4">
            <w:pPr>
              <w:keepNext/>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"Dispute Resolution Procedure"</w:t>
            </w:r>
          </w:p>
        </w:tc>
        <w:tc>
          <w:tcPr>
            <w:tcW w:w="5958" w:type="dxa"/>
          </w:tcPr>
          <w:p w14:paraId="27E9A37A" w14:textId="623F4261"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dispute resolution procedure set out in Clause 38 </w:t>
            </w:r>
            <w:r w:rsidRPr="00E010ED">
              <w:rPr>
                <w:rFonts w:eastAsia="Arial"/>
                <w:i/>
                <w:sz w:val="24"/>
                <w:szCs w:val="24"/>
              </w:rPr>
              <w:t>(Resolving disputes)</w:t>
            </w:r>
            <w:r>
              <w:rPr>
                <w:rFonts w:eastAsia="Arial"/>
                <w:i/>
                <w:sz w:val="24"/>
                <w:szCs w:val="24"/>
              </w:rPr>
              <w:t xml:space="preserve"> </w:t>
            </w:r>
            <w:r w:rsidRPr="0065329D">
              <w:rPr>
                <w:rFonts w:eastAsia="Arial"/>
                <w:sz w:val="24"/>
                <w:szCs w:val="24"/>
              </w:rPr>
              <w:t>of the General Terms</w:t>
            </w:r>
            <w:r w:rsidRPr="00920B5F">
              <w:rPr>
                <w:rFonts w:eastAsia="Arial"/>
                <w:sz w:val="24"/>
                <w:szCs w:val="24"/>
              </w:rPr>
              <w:t>;</w:t>
            </w:r>
          </w:p>
        </w:tc>
      </w:tr>
      <w:tr w:rsidR="00E437DB" w:rsidRPr="00920B5F" w14:paraId="79FEA711" w14:textId="77777777" w:rsidTr="00417FD5">
        <w:tc>
          <w:tcPr>
            <w:tcW w:w="1985" w:type="dxa"/>
          </w:tcPr>
          <w:p w14:paraId="014B2FB5" w14:textId="19CEDD4D"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"Documentation"</w:t>
            </w:r>
          </w:p>
        </w:tc>
        <w:tc>
          <w:tcPr>
            <w:tcW w:w="5958" w:type="dxa"/>
          </w:tcPr>
          <w:p w14:paraId="700C87B7"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descriptions of the Services and Key Performance Indicators,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2BBF786F" w14:textId="77777777" w:rsidR="00E437DB" w:rsidRPr="00E010ED" w:rsidRDefault="00E437DB" w:rsidP="002274B4">
            <w:pPr>
              <w:pStyle w:val="ListParagraph"/>
              <w:numPr>
                <w:ilvl w:val="1"/>
                <w:numId w:val="11"/>
              </w:numPr>
              <w:pBdr>
                <w:top w:val="nil"/>
                <w:left w:val="nil"/>
                <w:bottom w:val="nil"/>
                <w:right w:val="nil"/>
                <w:between w:val="nil"/>
              </w:pBdr>
              <w:tabs>
                <w:tab w:val="left" w:pos="856"/>
              </w:tabs>
              <w:spacing w:before="120" w:after="120"/>
              <w:ind w:left="856" w:hanging="708"/>
              <w:rPr>
                <w:rFonts w:eastAsia="Arial"/>
                <w:sz w:val="24"/>
                <w:szCs w:val="24"/>
              </w:rPr>
            </w:pPr>
            <w:r w:rsidRPr="00E010ED">
              <w:rPr>
                <w:rFonts w:eastAsia="Arial"/>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7C0507" w14:textId="77777777" w:rsidR="00E437DB" w:rsidRPr="00E010ED" w:rsidRDefault="00E437DB" w:rsidP="002274B4">
            <w:pPr>
              <w:pStyle w:val="ListParagraph"/>
              <w:numPr>
                <w:ilvl w:val="1"/>
                <w:numId w:val="11"/>
              </w:numPr>
              <w:pBdr>
                <w:top w:val="nil"/>
                <w:left w:val="nil"/>
                <w:bottom w:val="nil"/>
                <w:right w:val="nil"/>
                <w:between w:val="nil"/>
              </w:pBdr>
              <w:tabs>
                <w:tab w:val="left" w:pos="856"/>
              </w:tabs>
              <w:spacing w:before="120" w:after="120"/>
              <w:ind w:left="856" w:hanging="708"/>
              <w:rPr>
                <w:rFonts w:eastAsia="Arial"/>
                <w:sz w:val="24"/>
                <w:szCs w:val="24"/>
              </w:rPr>
            </w:pPr>
            <w:r w:rsidRPr="00E010ED">
              <w:rPr>
                <w:rFonts w:eastAsia="Arial"/>
                <w:sz w:val="24"/>
                <w:szCs w:val="24"/>
              </w:rPr>
              <w:t>is required by the Supplier in order to provide the Deliverables; and/or</w:t>
            </w:r>
          </w:p>
          <w:p w14:paraId="3C71EF85" w14:textId="0FD9BB0F"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E010ED">
              <w:rPr>
                <w:rFonts w:eastAsia="Arial"/>
                <w:sz w:val="24"/>
                <w:szCs w:val="24"/>
              </w:rPr>
              <w:t>has been or shall be generated for the purpose of providing the Deliverables;</w:t>
            </w:r>
          </w:p>
        </w:tc>
      </w:tr>
      <w:tr w:rsidR="00E437DB" w:rsidRPr="00920B5F" w14:paraId="33CBB323" w14:textId="77777777" w:rsidTr="00417FD5">
        <w:tc>
          <w:tcPr>
            <w:tcW w:w="1985" w:type="dxa"/>
          </w:tcPr>
          <w:p w14:paraId="395C361B" w14:textId="5BC12776"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"DOTAS"</w:t>
            </w:r>
          </w:p>
        </w:tc>
        <w:tc>
          <w:tcPr>
            <w:tcW w:w="5958" w:type="dxa"/>
          </w:tcPr>
          <w:p w14:paraId="596FDF05" w14:textId="3BE4ACC9" w:rsidR="00E437DB" w:rsidRPr="00E010ED" w:rsidRDefault="00E437DB" w:rsidP="002274B4">
            <w:pPr>
              <w:pStyle w:val="ListParagraph"/>
              <w:numPr>
                <w:ilvl w:val="1"/>
                <w:numId w:val="11"/>
              </w:numPr>
              <w:pBdr>
                <w:top w:val="nil"/>
                <w:left w:val="nil"/>
                <w:bottom w:val="nil"/>
                <w:right w:val="nil"/>
                <w:between w:val="nil"/>
              </w:pBdr>
              <w:tabs>
                <w:tab w:val="left" w:pos="856"/>
              </w:tabs>
              <w:spacing w:before="120" w:after="120"/>
              <w:ind w:left="856" w:hanging="708"/>
              <w:rPr>
                <w:rFonts w:eastAsia="Arial"/>
                <w:sz w:val="24"/>
                <w:szCs w:val="24"/>
              </w:rPr>
            </w:pPr>
            <w:r w:rsidRPr="004970DB">
              <w:rPr>
                <w:rFonts w:eastAsia="Arial"/>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E437DB" w:rsidRPr="00920B5F" w14:paraId="477087B6" w14:textId="77777777" w:rsidTr="00417FD5">
        <w:tc>
          <w:tcPr>
            <w:tcW w:w="1985" w:type="dxa"/>
          </w:tcPr>
          <w:p w14:paraId="28A403E8" w14:textId="09F85863"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“DPA 2018”</w:t>
            </w:r>
          </w:p>
        </w:tc>
        <w:tc>
          <w:tcPr>
            <w:tcW w:w="5958" w:type="dxa"/>
          </w:tcPr>
          <w:p w14:paraId="3736ABFB" w14:textId="618BC526"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Data Protection Act 2018;</w:t>
            </w:r>
          </w:p>
        </w:tc>
      </w:tr>
      <w:tr w:rsidR="00E437DB" w:rsidRPr="00920B5F" w14:paraId="299702FE" w14:textId="77777777" w:rsidTr="00417FD5">
        <w:tc>
          <w:tcPr>
            <w:tcW w:w="1985" w:type="dxa"/>
          </w:tcPr>
          <w:p w14:paraId="43132E8E" w14:textId="77059154" w:rsidR="00E437DB" w:rsidRPr="00920B5F"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"Due Diligence Information"</w:t>
            </w:r>
          </w:p>
        </w:tc>
        <w:tc>
          <w:tcPr>
            <w:tcW w:w="5958" w:type="dxa"/>
          </w:tcPr>
          <w:p w14:paraId="51EDC478" w14:textId="7F3D6EEA"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any information supplied to the Supplier by or on behalf of the </w:t>
            </w:r>
            <w:r>
              <w:rPr>
                <w:rFonts w:eastAsia="Arial"/>
                <w:sz w:val="24"/>
                <w:szCs w:val="24"/>
              </w:rPr>
              <w:t xml:space="preserve">Relevant </w:t>
            </w:r>
            <w:r w:rsidRPr="004970DB">
              <w:rPr>
                <w:rFonts w:eastAsia="Arial"/>
                <w:sz w:val="24"/>
                <w:szCs w:val="24"/>
              </w:rPr>
              <w:t>Authority prior to the Effective Date;</w:t>
            </w:r>
          </w:p>
        </w:tc>
      </w:tr>
      <w:tr w:rsidR="00E437DB" w:rsidRPr="00920B5F" w14:paraId="04593156" w14:textId="77777777" w:rsidTr="00417FD5">
        <w:tc>
          <w:tcPr>
            <w:tcW w:w="1985" w:type="dxa"/>
          </w:tcPr>
          <w:p w14:paraId="215A841F" w14:textId="6F746BF4" w:rsidR="00E437DB" w:rsidRPr="004970DB" w:rsidRDefault="00E437DB" w:rsidP="002274B4">
            <w:pPr>
              <w:pBdr>
                <w:top w:val="nil"/>
                <w:left w:val="nil"/>
                <w:bottom w:val="nil"/>
                <w:right w:val="nil"/>
                <w:between w:val="nil"/>
              </w:pBdr>
              <w:spacing w:before="120" w:after="120"/>
              <w:rPr>
                <w:rFonts w:eastAsia="Arial"/>
                <w:b/>
                <w:sz w:val="24"/>
                <w:szCs w:val="24"/>
              </w:rPr>
            </w:pPr>
            <w:r w:rsidRPr="004E4FC5">
              <w:rPr>
                <w:rFonts w:eastAsia="Arial"/>
                <w:b/>
                <w:sz w:val="24"/>
                <w:szCs w:val="24"/>
              </w:rPr>
              <w:t>“Education Platform”</w:t>
            </w:r>
          </w:p>
        </w:tc>
        <w:tc>
          <w:tcPr>
            <w:tcW w:w="5958" w:type="dxa"/>
          </w:tcPr>
          <w:p w14:paraId="288B556E" w14:textId="1FF01A7F" w:rsidR="00E437DB" w:rsidRPr="004970DB" w:rsidRDefault="00E437DB" w:rsidP="002274B4">
            <w:pPr>
              <w:pBdr>
                <w:top w:val="nil"/>
                <w:left w:val="nil"/>
                <w:bottom w:val="nil"/>
                <w:right w:val="nil"/>
                <w:between w:val="nil"/>
              </w:pBdr>
              <w:spacing w:before="120" w:after="120"/>
              <w:ind w:left="170"/>
              <w:rPr>
                <w:rFonts w:eastAsia="Arial"/>
                <w:sz w:val="24"/>
                <w:szCs w:val="24"/>
              </w:rPr>
            </w:pPr>
            <w:r>
              <w:rPr>
                <w:rFonts w:eastAsia="Arial"/>
                <w:sz w:val="24"/>
                <w:szCs w:val="24"/>
              </w:rPr>
              <w:t>m</w:t>
            </w:r>
            <w:r w:rsidRPr="004E4FC5">
              <w:rPr>
                <w:rFonts w:eastAsia="Arial"/>
                <w:sz w:val="24"/>
                <w:szCs w:val="24"/>
              </w:rPr>
              <w:t xml:space="preserve">eans a workforce management platform implemented by a Supplier in the delivery of a Managed Service </w:t>
            </w:r>
            <w:r>
              <w:rPr>
                <w:rFonts w:eastAsia="Arial"/>
                <w:sz w:val="24"/>
                <w:szCs w:val="24"/>
              </w:rPr>
              <w:t xml:space="preserve">under Lot 2 </w:t>
            </w:r>
            <w:r w:rsidRPr="004E4FC5">
              <w:rPr>
                <w:rFonts w:eastAsia="Arial"/>
                <w:sz w:val="24"/>
                <w:szCs w:val="24"/>
              </w:rPr>
              <w:t xml:space="preserve">and accessible by the Buyer, </w:t>
            </w:r>
            <w:r>
              <w:rPr>
                <w:rFonts w:eastAsia="Arial"/>
                <w:sz w:val="24"/>
                <w:szCs w:val="24"/>
              </w:rPr>
              <w:t>supply chain members</w:t>
            </w:r>
            <w:r w:rsidRPr="004E4FC5">
              <w:rPr>
                <w:rFonts w:eastAsia="Arial"/>
                <w:sz w:val="24"/>
                <w:szCs w:val="24"/>
              </w:rPr>
              <w:t xml:space="preserve"> and Workers</w:t>
            </w:r>
            <w:r>
              <w:rPr>
                <w:rFonts w:eastAsia="Arial"/>
                <w:sz w:val="24"/>
                <w:szCs w:val="24"/>
              </w:rPr>
              <w:t>;</w:t>
            </w:r>
          </w:p>
        </w:tc>
      </w:tr>
      <w:tr w:rsidR="00E437DB" w:rsidRPr="00920B5F" w14:paraId="03603B47" w14:textId="77777777" w:rsidTr="00417FD5">
        <w:tc>
          <w:tcPr>
            <w:tcW w:w="1985" w:type="dxa"/>
          </w:tcPr>
          <w:p w14:paraId="3A275AD6" w14:textId="6B0C3036" w:rsidR="00E437DB" w:rsidRPr="004E4FC5"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“Effective Date”</w:t>
            </w:r>
          </w:p>
        </w:tc>
        <w:tc>
          <w:tcPr>
            <w:tcW w:w="5958" w:type="dxa"/>
          </w:tcPr>
          <w:p w14:paraId="12D4A8E6" w14:textId="6A75EC2E" w:rsidR="00E437DB" w:rsidRPr="004E4FC5"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date on which the final Party has signed the Contract;</w:t>
            </w:r>
          </w:p>
        </w:tc>
      </w:tr>
      <w:tr w:rsidR="00E437DB" w:rsidRPr="00920B5F" w14:paraId="74EF96CD" w14:textId="77777777" w:rsidTr="00417FD5">
        <w:tc>
          <w:tcPr>
            <w:tcW w:w="1985" w:type="dxa"/>
          </w:tcPr>
          <w:p w14:paraId="6CC65195" w14:textId="1E422C1F"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lastRenderedPageBreak/>
              <w:t>"EIR"</w:t>
            </w:r>
          </w:p>
        </w:tc>
        <w:tc>
          <w:tcPr>
            <w:tcW w:w="5958" w:type="dxa"/>
          </w:tcPr>
          <w:p w14:paraId="0F34BAD1" w14:textId="78BC515E"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Environmental Information Regulations 2004;</w:t>
            </w:r>
          </w:p>
        </w:tc>
      </w:tr>
      <w:tr w:rsidR="00E437DB" w:rsidRPr="00920B5F" w14:paraId="50ABE6BB" w14:textId="77777777" w:rsidTr="00417FD5">
        <w:tc>
          <w:tcPr>
            <w:tcW w:w="1985" w:type="dxa"/>
          </w:tcPr>
          <w:p w14:paraId="26791D20" w14:textId="380C916A"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"Electronic Invoice Standard"</w:t>
            </w:r>
          </w:p>
        </w:tc>
        <w:tc>
          <w:tcPr>
            <w:tcW w:w="5958" w:type="dxa"/>
          </w:tcPr>
          <w:p w14:paraId="2E9CE12E"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in relation to an electronic invoice means a form that:</w:t>
            </w:r>
          </w:p>
          <w:p w14:paraId="537771CF" w14:textId="77777777" w:rsidR="00E437DB" w:rsidRPr="004970DB" w:rsidRDefault="00E437DB" w:rsidP="002274B4">
            <w:pPr>
              <w:pStyle w:val="ListParagraph"/>
              <w:numPr>
                <w:ilvl w:val="0"/>
                <w:numId w:val="34"/>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 xml:space="preserve">complies with the standard for electronic invoicing approved and issued by the British Standards Institution in the document numbered BS EN 16931-1:2017 (Electronic invoicing - Part 1: Semantic data model of the core elements of an electronic invoice); and </w:t>
            </w:r>
          </w:p>
          <w:p w14:paraId="0F5F28C6" w14:textId="2855F2B5"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uses a syntax which is listed as a syntax that complies with that standard in the document numbered PD CEN/TS 16931-2:2017 (Electronic invoicing - Part 2: List of syntaxes that comply with EN 16931-1) approved and issued by the British Standards Institution;</w:t>
            </w:r>
          </w:p>
        </w:tc>
      </w:tr>
      <w:tr w:rsidR="00E437DB" w:rsidRPr="00920B5F" w14:paraId="3CC1DCF6" w14:textId="77777777" w:rsidTr="00417FD5">
        <w:tc>
          <w:tcPr>
            <w:tcW w:w="1985" w:type="dxa"/>
          </w:tcPr>
          <w:p w14:paraId="52C965EE" w14:textId="147F12FF" w:rsidR="00E437DB" w:rsidRPr="004970DB" w:rsidRDefault="00E437DB" w:rsidP="002274B4">
            <w:pPr>
              <w:pBdr>
                <w:top w:val="nil"/>
                <w:left w:val="nil"/>
                <w:bottom w:val="nil"/>
                <w:right w:val="nil"/>
                <w:between w:val="nil"/>
              </w:pBdr>
              <w:spacing w:before="120" w:after="120"/>
              <w:rPr>
                <w:rFonts w:eastAsia="Arial"/>
                <w:b/>
                <w:sz w:val="24"/>
                <w:szCs w:val="24"/>
              </w:rPr>
            </w:pPr>
            <w:r w:rsidRPr="00D32D54">
              <w:rPr>
                <w:rFonts w:eastAsia="Arial"/>
                <w:b/>
                <w:sz w:val="24"/>
                <w:szCs w:val="24"/>
              </w:rPr>
              <w:t>“Employment Agency”</w:t>
            </w:r>
          </w:p>
        </w:tc>
        <w:tc>
          <w:tcPr>
            <w:tcW w:w="5958" w:type="dxa"/>
          </w:tcPr>
          <w:p w14:paraId="135847A9" w14:textId="649CE8B3" w:rsidR="00E437DB" w:rsidRPr="004970DB" w:rsidRDefault="00E437DB" w:rsidP="002274B4">
            <w:pPr>
              <w:pStyle w:val="ListParagraph"/>
              <w:numPr>
                <w:ilvl w:val="0"/>
                <w:numId w:val="34"/>
              </w:numPr>
              <w:pBdr>
                <w:top w:val="nil"/>
                <w:left w:val="nil"/>
                <w:bottom w:val="nil"/>
                <w:right w:val="nil"/>
                <w:between w:val="nil"/>
              </w:pBdr>
              <w:spacing w:before="120" w:after="120"/>
              <w:ind w:left="856" w:hanging="686"/>
              <w:rPr>
                <w:rFonts w:eastAsia="Arial" w:cs="Arial"/>
                <w:sz w:val="24"/>
                <w:szCs w:val="24"/>
              </w:rPr>
            </w:pPr>
            <w:r>
              <w:rPr>
                <w:rFonts w:eastAsia="Arial"/>
                <w:sz w:val="24"/>
                <w:szCs w:val="24"/>
              </w:rPr>
              <w:t>m</w:t>
            </w:r>
            <w:r w:rsidRPr="00D32D54">
              <w:rPr>
                <w:rFonts w:eastAsia="Arial"/>
                <w:sz w:val="24"/>
                <w:szCs w:val="24"/>
              </w:rPr>
              <w:t>eans in accordance with The Conduct of Employment Agencies and Employment Businesses Regulations, an organisation that introduces Work-Seekers for direct engagement, on a fixed term basis, by Buyers. This is often referred to as permanent recruitment or employment even though the Assignment may only be for a fixed period;</w:t>
            </w:r>
          </w:p>
        </w:tc>
      </w:tr>
      <w:tr w:rsidR="00E437DB" w:rsidRPr="00920B5F" w14:paraId="558F7F00" w14:textId="77777777" w:rsidTr="00417FD5">
        <w:tc>
          <w:tcPr>
            <w:tcW w:w="1985" w:type="dxa"/>
          </w:tcPr>
          <w:p w14:paraId="0617F37A" w14:textId="4F6802F8" w:rsidR="00E437DB" w:rsidRPr="00D32D54" w:rsidRDefault="00E437DB" w:rsidP="002274B4">
            <w:pPr>
              <w:pBdr>
                <w:top w:val="nil"/>
                <w:left w:val="nil"/>
                <w:bottom w:val="nil"/>
                <w:right w:val="nil"/>
                <w:between w:val="nil"/>
              </w:pBdr>
              <w:spacing w:before="120" w:after="120"/>
              <w:rPr>
                <w:rFonts w:eastAsia="Arial"/>
                <w:b/>
                <w:sz w:val="24"/>
                <w:szCs w:val="24"/>
              </w:rPr>
            </w:pPr>
            <w:r w:rsidRPr="00D32D54">
              <w:rPr>
                <w:rFonts w:eastAsia="Arial"/>
                <w:b/>
                <w:sz w:val="24"/>
                <w:szCs w:val="24"/>
              </w:rPr>
              <w:t>“Employment Business”</w:t>
            </w:r>
          </w:p>
        </w:tc>
        <w:tc>
          <w:tcPr>
            <w:tcW w:w="5958" w:type="dxa"/>
          </w:tcPr>
          <w:p w14:paraId="5FE454A1" w14:textId="09084A77" w:rsidR="00E437DB" w:rsidRPr="00D32D54" w:rsidRDefault="00E437DB" w:rsidP="002274B4">
            <w:pPr>
              <w:pBdr>
                <w:top w:val="nil"/>
                <w:left w:val="nil"/>
                <w:bottom w:val="nil"/>
                <w:right w:val="nil"/>
                <w:between w:val="nil"/>
              </w:pBdr>
              <w:spacing w:before="120" w:after="120"/>
              <w:ind w:left="170"/>
              <w:rPr>
                <w:rFonts w:eastAsia="Arial"/>
                <w:sz w:val="24"/>
                <w:szCs w:val="24"/>
              </w:rPr>
            </w:pPr>
            <w:r w:rsidRPr="00D32D54">
              <w:rPr>
                <w:rFonts w:eastAsia="Arial"/>
                <w:sz w:val="24"/>
                <w:szCs w:val="24"/>
              </w:rPr>
              <w:t xml:space="preserve">means in accordance with The Conduct of Employment Agencies and Employment Businesses Regulations, a </w:t>
            </w:r>
            <w:r>
              <w:rPr>
                <w:rFonts w:eastAsia="Arial"/>
                <w:sz w:val="24"/>
                <w:szCs w:val="24"/>
              </w:rPr>
              <w:t>b</w:t>
            </w:r>
            <w:r w:rsidRPr="00D32D54">
              <w:rPr>
                <w:rFonts w:eastAsia="Arial"/>
                <w:sz w:val="24"/>
                <w:szCs w:val="24"/>
              </w:rPr>
              <w:t xml:space="preserve">usiness </w:t>
            </w:r>
            <w:r>
              <w:rPr>
                <w:rFonts w:eastAsia="Arial"/>
                <w:sz w:val="24"/>
                <w:szCs w:val="24"/>
              </w:rPr>
              <w:t xml:space="preserve">which </w:t>
            </w:r>
            <w:r w:rsidRPr="00D32D54">
              <w:rPr>
                <w:rFonts w:eastAsia="Arial"/>
                <w:sz w:val="24"/>
                <w:szCs w:val="24"/>
              </w:rPr>
              <w:t>engages Temporary Work-Seekers and supplies those Temporary Work-Seekers to the Buyer for hire on Assignments where they will be under the Buyer's direct supervision or control;</w:t>
            </w:r>
          </w:p>
        </w:tc>
      </w:tr>
      <w:tr w:rsidR="00E437DB" w:rsidRPr="00920B5F" w14:paraId="7A68A7FE" w14:textId="77777777" w:rsidTr="00417FD5">
        <w:tc>
          <w:tcPr>
            <w:tcW w:w="1985" w:type="dxa"/>
          </w:tcPr>
          <w:p w14:paraId="6CB725C6" w14:textId="6A512AE3" w:rsidR="00E437DB" w:rsidRPr="00D32D54"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"Employment Regulations"</w:t>
            </w:r>
          </w:p>
        </w:tc>
        <w:tc>
          <w:tcPr>
            <w:tcW w:w="5958" w:type="dxa"/>
          </w:tcPr>
          <w:p w14:paraId="49311111" w14:textId="30F96685" w:rsidR="00E437DB" w:rsidRPr="00D32D54"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Transfer of Undertakings (Protection of Employment) Regulations 2006 (SI 2006/246) as amended or replaced;</w:t>
            </w:r>
          </w:p>
        </w:tc>
      </w:tr>
      <w:tr w:rsidR="00E437DB" w:rsidRPr="00920B5F" w14:paraId="7DEE6002" w14:textId="77777777" w:rsidTr="00417FD5">
        <w:tc>
          <w:tcPr>
            <w:tcW w:w="1985" w:type="dxa"/>
          </w:tcPr>
          <w:p w14:paraId="4C1F8048" w14:textId="7F57EA65"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 xml:space="preserve">"End Date" </w:t>
            </w:r>
          </w:p>
        </w:tc>
        <w:tc>
          <w:tcPr>
            <w:tcW w:w="5958" w:type="dxa"/>
          </w:tcPr>
          <w:p w14:paraId="17D25E42"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earlier of: </w:t>
            </w:r>
          </w:p>
          <w:p w14:paraId="7C76B6DB" w14:textId="77777777" w:rsidR="00E437DB" w:rsidRPr="004970DB" w:rsidRDefault="00E437DB" w:rsidP="002274B4">
            <w:pPr>
              <w:numPr>
                <w:ilvl w:val="1"/>
                <w:numId w:val="18"/>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the Expiry Date (as extended by any Extension Period exercised by the Relev</w:t>
            </w:r>
            <w:r>
              <w:rPr>
                <w:rFonts w:eastAsia="Arial"/>
                <w:sz w:val="24"/>
                <w:szCs w:val="24"/>
              </w:rPr>
              <w:t>ant Authority under Clause 13.1 of the General Terms</w:t>
            </w:r>
            <w:r w:rsidRPr="004970DB">
              <w:rPr>
                <w:rFonts w:eastAsia="Arial"/>
                <w:sz w:val="24"/>
                <w:szCs w:val="24"/>
              </w:rPr>
              <w:t>); or</w:t>
            </w:r>
          </w:p>
          <w:p w14:paraId="6F893620" w14:textId="7151E831"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if a Contract is terminate</w:t>
            </w:r>
            <w:r>
              <w:rPr>
                <w:rFonts w:eastAsia="Arial"/>
                <w:sz w:val="24"/>
                <w:szCs w:val="24"/>
              </w:rPr>
              <w:t xml:space="preserve">d before the date specified in </w:t>
            </w:r>
            <w:r w:rsidRPr="004970DB">
              <w:rPr>
                <w:rFonts w:eastAsia="Arial"/>
                <w:sz w:val="24"/>
                <w:szCs w:val="24"/>
              </w:rPr>
              <w:t>a) above, the date of termination of the Contract;</w:t>
            </w:r>
          </w:p>
        </w:tc>
      </w:tr>
      <w:tr w:rsidR="00E437DB" w:rsidRPr="00920B5F" w14:paraId="41DBB1BB" w14:textId="77777777" w:rsidTr="00417FD5">
        <w:tc>
          <w:tcPr>
            <w:tcW w:w="1985" w:type="dxa"/>
          </w:tcPr>
          <w:p w14:paraId="3CE62CA1" w14:textId="7CE7BCD6" w:rsidR="00E437DB" w:rsidRPr="004970DB" w:rsidRDefault="00E437DB" w:rsidP="002274B4">
            <w:pPr>
              <w:pBdr>
                <w:top w:val="nil"/>
                <w:left w:val="nil"/>
                <w:bottom w:val="nil"/>
                <w:right w:val="nil"/>
                <w:between w:val="nil"/>
              </w:pBdr>
              <w:spacing w:before="120" w:after="120"/>
              <w:rPr>
                <w:rFonts w:eastAsia="Arial"/>
                <w:b/>
                <w:sz w:val="24"/>
                <w:szCs w:val="24"/>
              </w:rPr>
            </w:pPr>
            <w:r w:rsidRPr="004970DB">
              <w:rPr>
                <w:rFonts w:eastAsia="Arial"/>
                <w:b/>
                <w:sz w:val="24"/>
                <w:szCs w:val="24"/>
              </w:rPr>
              <w:t>“End User”</w:t>
            </w:r>
          </w:p>
        </w:tc>
        <w:tc>
          <w:tcPr>
            <w:tcW w:w="5958" w:type="dxa"/>
          </w:tcPr>
          <w:p w14:paraId="6B053553" w14:textId="14FD73E0" w:rsidR="00E437DB" w:rsidRPr="004970DB" w:rsidRDefault="00E437DB" w:rsidP="002274B4">
            <w:pPr>
              <w:numPr>
                <w:ilvl w:val="1"/>
                <w:numId w:val="18"/>
              </w:numPr>
              <w:pBdr>
                <w:top w:val="nil"/>
                <w:left w:val="nil"/>
                <w:bottom w:val="nil"/>
                <w:right w:val="nil"/>
                <w:between w:val="nil"/>
              </w:pBdr>
              <w:spacing w:before="120" w:after="120"/>
              <w:ind w:left="856" w:hanging="686"/>
              <w:rPr>
                <w:rFonts w:eastAsia="Arial"/>
                <w:sz w:val="24"/>
                <w:szCs w:val="24"/>
              </w:rPr>
            </w:pPr>
            <w:r w:rsidRPr="004970DB">
              <w:rPr>
                <w:rFonts w:eastAsia="Arial"/>
                <w:sz w:val="24"/>
                <w:szCs w:val="24"/>
              </w:rPr>
              <w:t>a party that is accessing the Deliverables provided pursuant to the Contract (including the Buyer where it is accessing services on its own account as a user);</w:t>
            </w:r>
          </w:p>
        </w:tc>
      </w:tr>
      <w:tr w:rsidR="00E437DB" w:rsidRPr="00920B5F" w14:paraId="0BEDD2C7" w14:textId="77777777" w:rsidTr="00417FD5">
        <w:tc>
          <w:tcPr>
            <w:tcW w:w="1985" w:type="dxa"/>
          </w:tcPr>
          <w:p w14:paraId="632EBC72" w14:textId="3DC129F7" w:rsidR="00E437DB" w:rsidRPr="004970DB"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"Environmental Policy"</w:t>
            </w:r>
          </w:p>
        </w:tc>
        <w:tc>
          <w:tcPr>
            <w:tcW w:w="5958" w:type="dxa"/>
          </w:tcPr>
          <w:p w14:paraId="130041ED" w14:textId="103EA0C2"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E437DB" w:rsidRPr="00920B5F" w14:paraId="44855B64" w14:textId="77777777" w:rsidTr="00417FD5">
        <w:tc>
          <w:tcPr>
            <w:tcW w:w="1985" w:type="dxa"/>
          </w:tcPr>
          <w:p w14:paraId="243E2116" w14:textId="0D938907"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"Equality and Human Rights Commission"</w:t>
            </w:r>
          </w:p>
        </w:tc>
        <w:tc>
          <w:tcPr>
            <w:tcW w:w="5958" w:type="dxa"/>
          </w:tcPr>
          <w:p w14:paraId="7E880DC6" w14:textId="44BBCBA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UK Government body named as such as may be renamed or replaced by an equivalent body from time to time;</w:t>
            </w:r>
          </w:p>
        </w:tc>
      </w:tr>
      <w:tr w:rsidR="00E437DB" w:rsidRPr="00920B5F" w14:paraId="185674CC" w14:textId="77777777" w:rsidTr="00417FD5">
        <w:tc>
          <w:tcPr>
            <w:tcW w:w="1985" w:type="dxa"/>
          </w:tcPr>
          <w:p w14:paraId="4B0FEBE9" w14:textId="42FF5E2C"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“Escalation Meeting”</w:t>
            </w:r>
          </w:p>
        </w:tc>
        <w:tc>
          <w:tcPr>
            <w:tcW w:w="5958" w:type="dxa"/>
          </w:tcPr>
          <w:p w14:paraId="3CDA28A7" w14:textId="192E4839"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a meeting between the Supplier Authorised Representative and the Buyer Authorised Representative to address issues that have arisen during the Rectification Plan Process;  </w:t>
            </w:r>
          </w:p>
        </w:tc>
      </w:tr>
      <w:tr w:rsidR="00E437DB" w:rsidRPr="00920B5F" w14:paraId="50375239" w14:textId="77777777" w:rsidTr="00417FD5">
        <w:tc>
          <w:tcPr>
            <w:tcW w:w="1985" w:type="dxa"/>
          </w:tcPr>
          <w:p w14:paraId="6797A4D6" w14:textId="43D98F96"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“Estimated Year 1 Charges”</w:t>
            </w:r>
          </w:p>
        </w:tc>
        <w:tc>
          <w:tcPr>
            <w:tcW w:w="5958" w:type="dxa"/>
          </w:tcPr>
          <w:p w14:paraId="4D43BD19"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anticipated total Charges payable by the Buyer in the first Contract Year specified in the Order Form;</w:t>
            </w:r>
          </w:p>
          <w:p w14:paraId="3F9B9F34" w14:textId="0C6657D2" w:rsidR="00E437DB" w:rsidRPr="004970DB" w:rsidRDefault="00E437DB" w:rsidP="002274B4">
            <w:pPr>
              <w:pBdr>
                <w:top w:val="nil"/>
                <w:left w:val="nil"/>
                <w:bottom w:val="nil"/>
                <w:right w:val="nil"/>
                <w:between w:val="nil"/>
              </w:pBdr>
              <w:spacing w:before="120" w:after="120"/>
              <w:ind w:left="170"/>
              <w:rPr>
                <w:rFonts w:eastAsia="Arial"/>
                <w:sz w:val="24"/>
                <w:szCs w:val="24"/>
              </w:rPr>
            </w:pPr>
          </w:p>
        </w:tc>
      </w:tr>
      <w:tr w:rsidR="00E437DB" w:rsidRPr="00920B5F" w14:paraId="0335E75A" w14:textId="77777777" w:rsidTr="00417FD5">
        <w:tc>
          <w:tcPr>
            <w:tcW w:w="1985" w:type="dxa"/>
          </w:tcPr>
          <w:p w14:paraId="47CB7FB0" w14:textId="188AF4DF"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"Estimated Yearly Charges"</w:t>
            </w:r>
          </w:p>
        </w:tc>
        <w:tc>
          <w:tcPr>
            <w:tcW w:w="5958" w:type="dxa"/>
          </w:tcPr>
          <w:p w14:paraId="25E0D346"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for the purposes of calculating each Party’s annu</w:t>
            </w:r>
            <w:r>
              <w:rPr>
                <w:rFonts w:eastAsia="Arial"/>
                <w:sz w:val="24"/>
                <w:szCs w:val="24"/>
              </w:rPr>
              <w:t xml:space="preserve">al liability under Clause 14.2 of the General Terms </w:t>
            </w:r>
            <w:r w:rsidRPr="004970DB">
              <w:rPr>
                <w:rFonts w:eastAsia="Arial"/>
                <w:sz w:val="24"/>
                <w:szCs w:val="24"/>
              </w:rPr>
              <w:t>means:</w:t>
            </w:r>
          </w:p>
          <w:p w14:paraId="3D15EA1D" w14:textId="77777777" w:rsidR="00E437DB" w:rsidRPr="004970DB" w:rsidRDefault="00E437DB" w:rsidP="002274B4">
            <w:pPr>
              <w:pBdr>
                <w:top w:val="nil"/>
                <w:left w:val="nil"/>
                <w:bottom w:val="nil"/>
                <w:right w:val="nil"/>
                <w:between w:val="nil"/>
              </w:pBdr>
              <w:spacing w:before="120" w:after="120"/>
              <w:ind w:left="905" w:hanging="757"/>
              <w:rPr>
                <w:rFonts w:eastAsia="Arial"/>
                <w:sz w:val="24"/>
                <w:szCs w:val="24"/>
              </w:rPr>
            </w:pPr>
            <w:r>
              <w:rPr>
                <w:rFonts w:eastAsia="Arial"/>
                <w:sz w:val="24"/>
                <w:szCs w:val="24"/>
              </w:rPr>
              <w:t xml:space="preserve">a)        </w:t>
            </w:r>
            <w:r w:rsidRPr="004970DB">
              <w:rPr>
                <w:rFonts w:eastAsia="Arial"/>
                <w:sz w:val="24"/>
                <w:szCs w:val="24"/>
              </w:rPr>
              <w:t xml:space="preserve">in the first Contract Year, the Estimated Year 1 Charges; or </w:t>
            </w:r>
          </w:p>
          <w:p w14:paraId="0CC33188" w14:textId="77777777" w:rsidR="00E437DB" w:rsidRPr="004970DB" w:rsidRDefault="00E437DB" w:rsidP="002274B4">
            <w:pPr>
              <w:pBdr>
                <w:top w:val="nil"/>
                <w:left w:val="nil"/>
                <w:bottom w:val="nil"/>
                <w:right w:val="nil"/>
                <w:between w:val="nil"/>
              </w:pBdr>
              <w:spacing w:before="120" w:after="120"/>
              <w:ind w:left="905" w:hanging="757"/>
              <w:rPr>
                <w:rFonts w:eastAsia="Arial"/>
                <w:sz w:val="24"/>
                <w:szCs w:val="24"/>
              </w:rPr>
            </w:pPr>
            <w:r>
              <w:rPr>
                <w:rFonts w:eastAsia="Arial"/>
                <w:sz w:val="24"/>
                <w:szCs w:val="24"/>
              </w:rPr>
              <w:t>b</w:t>
            </w:r>
            <w:r w:rsidRPr="004970DB">
              <w:rPr>
                <w:rFonts w:eastAsia="Arial"/>
                <w:sz w:val="24"/>
                <w:szCs w:val="24"/>
              </w:rPr>
              <w:t xml:space="preserve">) </w:t>
            </w:r>
            <w:r>
              <w:rPr>
                <w:rFonts w:eastAsia="Arial"/>
                <w:sz w:val="24"/>
                <w:szCs w:val="24"/>
              </w:rPr>
              <w:t xml:space="preserve">       </w:t>
            </w:r>
            <w:r w:rsidRPr="004970DB">
              <w:rPr>
                <w:rFonts w:eastAsia="Arial"/>
                <w:sz w:val="24"/>
                <w:szCs w:val="24"/>
              </w:rPr>
              <w:t>in any subsequent Contract Years, the Charges paid o</w:t>
            </w:r>
            <w:r>
              <w:rPr>
                <w:rFonts w:eastAsia="Arial"/>
                <w:sz w:val="24"/>
                <w:szCs w:val="24"/>
              </w:rPr>
              <w:t>r payable in the previous Call-O</w:t>
            </w:r>
            <w:r w:rsidRPr="004970DB">
              <w:rPr>
                <w:rFonts w:eastAsia="Arial"/>
                <w:sz w:val="24"/>
                <w:szCs w:val="24"/>
              </w:rPr>
              <w:t>ff Contract Year; or</w:t>
            </w:r>
          </w:p>
          <w:p w14:paraId="298C3765" w14:textId="374FDD76" w:rsidR="00E437DB" w:rsidRPr="004970DB" w:rsidRDefault="00E437DB" w:rsidP="002274B4">
            <w:pPr>
              <w:pBdr>
                <w:top w:val="nil"/>
                <w:left w:val="nil"/>
                <w:bottom w:val="nil"/>
                <w:right w:val="nil"/>
                <w:between w:val="nil"/>
              </w:pBdr>
              <w:spacing w:before="120" w:after="120"/>
              <w:ind w:left="170"/>
              <w:rPr>
                <w:rFonts w:eastAsia="Arial"/>
                <w:sz w:val="24"/>
                <w:szCs w:val="24"/>
              </w:rPr>
            </w:pPr>
            <w:r>
              <w:rPr>
                <w:rFonts w:eastAsia="Arial"/>
                <w:sz w:val="24"/>
                <w:szCs w:val="24"/>
              </w:rPr>
              <w:t>c</w:t>
            </w:r>
            <w:r w:rsidRPr="004970DB">
              <w:rPr>
                <w:rFonts w:eastAsia="Arial"/>
                <w:sz w:val="24"/>
                <w:szCs w:val="24"/>
              </w:rPr>
              <w:t xml:space="preserve">) </w:t>
            </w:r>
            <w:r>
              <w:rPr>
                <w:rFonts w:eastAsia="Arial"/>
                <w:sz w:val="24"/>
                <w:szCs w:val="24"/>
              </w:rPr>
              <w:t xml:space="preserve">       after the end of the Call-O</w:t>
            </w:r>
            <w:r w:rsidRPr="004970DB">
              <w:rPr>
                <w:rFonts w:eastAsia="Arial"/>
                <w:sz w:val="24"/>
                <w:szCs w:val="24"/>
              </w:rPr>
              <w:t>ff Contract, the Charges paid or payable in the last</w:t>
            </w:r>
            <w:r>
              <w:rPr>
                <w:rFonts w:eastAsia="Arial"/>
                <w:sz w:val="24"/>
                <w:szCs w:val="24"/>
              </w:rPr>
              <w:t xml:space="preserve"> Contract Year during the Call-O</w:t>
            </w:r>
            <w:r w:rsidRPr="004970DB">
              <w:rPr>
                <w:rFonts w:eastAsia="Arial"/>
                <w:sz w:val="24"/>
                <w:szCs w:val="24"/>
              </w:rPr>
              <w:t>ff Contract Period;  </w:t>
            </w:r>
          </w:p>
        </w:tc>
      </w:tr>
      <w:tr w:rsidR="00E437DB" w:rsidRPr="00920B5F" w14:paraId="538C43D5" w14:textId="77777777" w:rsidTr="00417FD5">
        <w:tc>
          <w:tcPr>
            <w:tcW w:w="1985" w:type="dxa"/>
          </w:tcPr>
          <w:p w14:paraId="5E27DA2C" w14:textId="44B459C5"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“EU GDPR”</w:t>
            </w:r>
          </w:p>
        </w:tc>
        <w:tc>
          <w:tcPr>
            <w:tcW w:w="5958" w:type="dxa"/>
          </w:tcPr>
          <w:p w14:paraId="39E9A5D9" w14:textId="429C036F" w:rsidR="00E437DB" w:rsidRPr="004970DB" w:rsidRDefault="00E437DB" w:rsidP="002274B4">
            <w:pPr>
              <w:pBdr>
                <w:top w:val="nil"/>
                <w:left w:val="nil"/>
                <w:bottom w:val="nil"/>
                <w:right w:val="nil"/>
                <w:between w:val="nil"/>
              </w:pBdr>
              <w:spacing w:before="120" w:after="120"/>
              <w:ind w:left="905" w:hanging="757"/>
              <w:rPr>
                <w:rFonts w:eastAsia="Arial"/>
                <w:sz w:val="24"/>
                <w:szCs w:val="24"/>
              </w:rPr>
            </w:pPr>
            <w:r w:rsidRPr="00920B5F">
              <w:rPr>
                <w:rFonts w:eastAsia="Arial"/>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E437DB" w:rsidRPr="00920B5F" w14:paraId="1059E9DC" w14:textId="77777777" w:rsidTr="00417FD5">
        <w:tc>
          <w:tcPr>
            <w:tcW w:w="1985" w:type="dxa"/>
          </w:tcPr>
          <w:p w14:paraId="4E3E2D93" w14:textId="0EC96E35"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sz w:val="24"/>
                <w:szCs w:val="24"/>
              </w:rPr>
              <w:t>“</w:t>
            </w:r>
            <w:r w:rsidRPr="00920B5F">
              <w:rPr>
                <w:rFonts w:eastAsia="Arial"/>
                <w:b/>
                <w:sz w:val="24"/>
                <w:szCs w:val="24"/>
              </w:rPr>
              <w:t>Exempt Buyer</w:t>
            </w:r>
            <w:r w:rsidRPr="00920B5F">
              <w:rPr>
                <w:rFonts w:eastAsia="Arial"/>
                <w:sz w:val="24"/>
                <w:szCs w:val="24"/>
              </w:rPr>
              <w:t>”</w:t>
            </w:r>
          </w:p>
        </w:tc>
        <w:tc>
          <w:tcPr>
            <w:tcW w:w="5958" w:type="dxa"/>
          </w:tcPr>
          <w:p w14:paraId="660D4D39" w14:textId="77777777"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public sector purchaser that is:</w:t>
            </w:r>
          </w:p>
          <w:p w14:paraId="275883C3" w14:textId="77777777" w:rsidR="00E437DB" w:rsidRPr="00920B5F" w:rsidRDefault="00E437DB" w:rsidP="002274B4">
            <w:pPr>
              <w:numPr>
                <w:ilvl w:val="0"/>
                <w:numId w:val="4"/>
              </w:numPr>
              <w:pBdr>
                <w:top w:val="nil"/>
                <w:left w:val="nil"/>
                <w:bottom w:val="nil"/>
                <w:right w:val="nil"/>
                <w:between w:val="nil"/>
              </w:pBdr>
              <w:spacing w:before="120" w:after="120"/>
              <w:ind w:left="170" w:firstLine="0"/>
              <w:rPr>
                <w:sz w:val="24"/>
                <w:szCs w:val="24"/>
              </w:rPr>
            </w:pPr>
            <w:r w:rsidRPr="00920B5F">
              <w:rPr>
                <w:rFonts w:eastAsia="Arial"/>
                <w:sz w:val="24"/>
                <w:szCs w:val="24"/>
              </w:rPr>
              <w:t>eligible to use the Framework Contract; and</w:t>
            </w:r>
          </w:p>
          <w:p w14:paraId="09C39394" w14:textId="77777777" w:rsidR="00E437DB" w:rsidRPr="00920B5F" w:rsidRDefault="00E437DB" w:rsidP="002274B4">
            <w:pPr>
              <w:numPr>
                <w:ilvl w:val="0"/>
                <w:numId w:val="4"/>
              </w:numPr>
              <w:pBdr>
                <w:top w:val="nil"/>
                <w:left w:val="nil"/>
                <w:bottom w:val="nil"/>
                <w:right w:val="nil"/>
                <w:between w:val="nil"/>
              </w:pBdr>
              <w:spacing w:before="120" w:after="120"/>
              <w:ind w:left="170" w:firstLine="0"/>
              <w:rPr>
                <w:sz w:val="24"/>
                <w:szCs w:val="24"/>
              </w:rPr>
            </w:pPr>
            <w:r w:rsidRPr="00920B5F">
              <w:rPr>
                <w:rFonts w:eastAsia="Arial"/>
                <w:sz w:val="24"/>
                <w:szCs w:val="24"/>
              </w:rPr>
              <w:t>either:</w:t>
            </w:r>
          </w:p>
          <w:p w14:paraId="2F015009" w14:textId="77777777" w:rsidR="00E437DB" w:rsidRPr="00920B5F" w:rsidRDefault="00E437DB" w:rsidP="002274B4">
            <w:pPr>
              <w:numPr>
                <w:ilvl w:val="1"/>
                <w:numId w:val="4"/>
              </w:numPr>
              <w:pBdr>
                <w:top w:val="nil"/>
                <w:left w:val="nil"/>
                <w:bottom w:val="nil"/>
                <w:right w:val="nil"/>
                <w:between w:val="nil"/>
              </w:pBdr>
              <w:spacing w:before="120" w:after="120"/>
              <w:ind w:left="1565" w:hanging="709"/>
              <w:rPr>
                <w:sz w:val="24"/>
                <w:szCs w:val="24"/>
              </w:rPr>
            </w:pPr>
            <w:r w:rsidRPr="00920B5F">
              <w:rPr>
                <w:rFonts w:eastAsia="Arial"/>
                <w:sz w:val="24"/>
                <w:szCs w:val="24"/>
              </w:rPr>
              <w:t xml:space="preserve">an excluded authority within the meaning of Section 2(5) of the Procurement Act </w:t>
            </w:r>
            <w:r w:rsidRPr="00920B5F">
              <w:rPr>
                <w:rFonts w:eastAsia="Arial"/>
                <w:sz w:val="24"/>
                <w:szCs w:val="24"/>
              </w:rPr>
              <w:lastRenderedPageBreak/>
              <w:t>2023, subject to the terms of Section 115A of the Procurement Act 2023; or</w:t>
            </w:r>
          </w:p>
          <w:p w14:paraId="42674F4C" w14:textId="606836BE"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sz w:val="24"/>
                <w:szCs w:val="24"/>
              </w:rPr>
              <w:t>established in, or controlled or mainly funded from, the Bailiwick of Jersey, the Bailiwick of Guernsey or the Isle of Man;</w:t>
            </w:r>
          </w:p>
        </w:tc>
      </w:tr>
      <w:tr w:rsidR="00E437DB" w:rsidRPr="00920B5F" w14:paraId="01145A73" w14:textId="77777777" w:rsidTr="00417FD5">
        <w:tc>
          <w:tcPr>
            <w:tcW w:w="1985" w:type="dxa"/>
          </w:tcPr>
          <w:p w14:paraId="168C8386" w14:textId="0BBEA9E7"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"Expiry Date"</w:t>
            </w:r>
          </w:p>
        </w:tc>
        <w:tc>
          <w:tcPr>
            <w:tcW w:w="5958" w:type="dxa"/>
          </w:tcPr>
          <w:p w14:paraId="279E5AF6" w14:textId="14488CAD" w:rsidR="00E437DB" w:rsidRPr="00920B5F" w:rsidRDefault="00E437DB" w:rsidP="002274B4">
            <w:pPr>
              <w:numPr>
                <w:ilvl w:val="1"/>
                <w:numId w:val="4"/>
              </w:numPr>
              <w:pBdr>
                <w:top w:val="nil"/>
                <w:left w:val="nil"/>
                <w:bottom w:val="nil"/>
                <w:right w:val="nil"/>
                <w:between w:val="nil"/>
              </w:pBdr>
              <w:spacing w:before="120" w:after="120"/>
              <w:ind w:left="1565" w:hanging="709"/>
              <w:rPr>
                <w:sz w:val="24"/>
                <w:szCs w:val="24"/>
              </w:rPr>
            </w:pPr>
            <w:r w:rsidRPr="00920B5F">
              <w:rPr>
                <w:rFonts w:eastAsia="Arial"/>
                <w:sz w:val="24"/>
                <w:szCs w:val="24"/>
              </w:rPr>
              <w:t xml:space="preserve">the Framework Expiry Date or the Call-Off Expiry Date (as the context dictates); </w:t>
            </w:r>
          </w:p>
        </w:tc>
      </w:tr>
      <w:tr w:rsidR="00E437DB" w:rsidRPr="00920B5F" w14:paraId="33A84491" w14:textId="77777777" w:rsidTr="00417FD5">
        <w:tc>
          <w:tcPr>
            <w:tcW w:w="1985" w:type="dxa"/>
          </w:tcPr>
          <w:p w14:paraId="7D6511CC" w14:textId="25B47C7F" w:rsidR="00E437DB" w:rsidRPr="00920B5F" w:rsidRDefault="00E437DB" w:rsidP="002274B4">
            <w:pPr>
              <w:pBdr>
                <w:top w:val="nil"/>
                <w:left w:val="nil"/>
                <w:bottom w:val="nil"/>
                <w:right w:val="nil"/>
                <w:between w:val="nil"/>
              </w:pBdr>
              <w:spacing w:before="120" w:after="120"/>
              <w:rPr>
                <w:rFonts w:eastAsia="Arial"/>
                <w:sz w:val="24"/>
                <w:szCs w:val="24"/>
              </w:rPr>
            </w:pPr>
            <w:r w:rsidRPr="00D32D54">
              <w:rPr>
                <w:rFonts w:eastAsia="Arial"/>
                <w:b/>
                <w:sz w:val="24"/>
                <w:szCs w:val="24"/>
              </w:rPr>
              <w:t>“Extended Hire Period”</w:t>
            </w:r>
          </w:p>
        </w:tc>
        <w:tc>
          <w:tcPr>
            <w:tcW w:w="5958" w:type="dxa"/>
          </w:tcPr>
          <w:p w14:paraId="2968C708" w14:textId="0D187C65"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D32D54">
              <w:rPr>
                <w:rFonts w:eastAsia="Arial"/>
                <w:sz w:val="24"/>
                <w:szCs w:val="24"/>
              </w:rPr>
              <w:t>means the period of time in which a Worker can move to a Buyer permanently without a Temp to Perm Transfer Fee being payable;</w:t>
            </w:r>
          </w:p>
        </w:tc>
      </w:tr>
      <w:tr w:rsidR="00E437DB" w:rsidRPr="00920B5F" w14:paraId="370B063F" w14:textId="77777777" w:rsidTr="00417FD5">
        <w:tc>
          <w:tcPr>
            <w:tcW w:w="1985" w:type="dxa"/>
          </w:tcPr>
          <w:p w14:paraId="7E1EAED8" w14:textId="77A2074E" w:rsidR="00E437DB" w:rsidRPr="00D32D54"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"Extension Period"</w:t>
            </w:r>
          </w:p>
        </w:tc>
        <w:tc>
          <w:tcPr>
            <w:tcW w:w="5958" w:type="dxa"/>
          </w:tcPr>
          <w:p w14:paraId="7A26A168" w14:textId="620980FC" w:rsidR="00E437DB" w:rsidRPr="00D32D54"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Framework Optional Extension Period or the Call-Off Optional Extension Period as the context dictates;</w:t>
            </w:r>
          </w:p>
        </w:tc>
      </w:tr>
      <w:tr w:rsidR="00E437DB" w:rsidRPr="00920B5F" w14:paraId="134952DE" w14:textId="77777777" w:rsidTr="00417FD5">
        <w:tc>
          <w:tcPr>
            <w:tcW w:w="1985" w:type="dxa"/>
          </w:tcPr>
          <w:p w14:paraId="62AF4E1C" w14:textId="7DF5C2CC" w:rsidR="00E437DB" w:rsidRPr="00920B5F" w:rsidRDefault="00E437DB" w:rsidP="002274B4">
            <w:pPr>
              <w:pBdr>
                <w:top w:val="nil"/>
                <w:left w:val="nil"/>
                <w:bottom w:val="nil"/>
                <w:right w:val="nil"/>
                <w:between w:val="nil"/>
              </w:pBdr>
              <w:spacing w:before="120" w:after="120"/>
              <w:rPr>
                <w:rFonts w:eastAsia="Arial"/>
                <w:sz w:val="24"/>
                <w:szCs w:val="24"/>
              </w:rPr>
            </w:pPr>
            <w:r w:rsidRPr="00FB374F">
              <w:rPr>
                <w:rFonts w:eastAsia="Arial"/>
                <w:b/>
                <w:sz w:val="24"/>
                <w:szCs w:val="24"/>
              </w:rPr>
              <w:t>“Fill Rates”</w:t>
            </w:r>
          </w:p>
        </w:tc>
        <w:tc>
          <w:tcPr>
            <w:tcW w:w="5958" w:type="dxa"/>
          </w:tcPr>
          <w:p w14:paraId="7A5468E7" w14:textId="02DFAC3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FB374F">
              <w:rPr>
                <w:rFonts w:eastAsia="Arial"/>
                <w:sz w:val="24"/>
                <w:szCs w:val="24"/>
              </w:rPr>
              <w:t>means the measurement of the percentage of roles that are successfully filled within a specific timeframe;</w:t>
            </w:r>
          </w:p>
        </w:tc>
      </w:tr>
      <w:tr w:rsidR="00E437DB" w:rsidRPr="00920B5F" w14:paraId="3ED7D3E4" w14:textId="77777777" w:rsidTr="00417FD5">
        <w:tc>
          <w:tcPr>
            <w:tcW w:w="1985" w:type="dxa"/>
          </w:tcPr>
          <w:p w14:paraId="5BCFDC09" w14:textId="60C1D4A6" w:rsidR="00E437DB" w:rsidRPr="00FB374F" w:rsidRDefault="00E437DB" w:rsidP="002274B4">
            <w:pPr>
              <w:pBdr>
                <w:top w:val="nil"/>
                <w:left w:val="nil"/>
                <w:bottom w:val="nil"/>
                <w:right w:val="nil"/>
                <w:between w:val="nil"/>
              </w:pBdr>
              <w:spacing w:before="120" w:after="120"/>
              <w:rPr>
                <w:rFonts w:eastAsia="Arial"/>
                <w:b/>
                <w:sz w:val="24"/>
                <w:szCs w:val="24"/>
              </w:rPr>
            </w:pPr>
            <w:r w:rsidRPr="00FB374F">
              <w:rPr>
                <w:rFonts w:eastAsia="Arial"/>
                <w:b/>
                <w:sz w:val="24"/>
                <w:szCs w:val="24"/>
              </w:rPr>
              <w:t>“Financial Year”</w:t>
            </w:r>
          </w:p>
        </w:tc>
        <w:tc>
          <w:tcPr>
            <w:tcW w:w="5958" w:type="dxa"/>
          </w:tcPr>
          <w:p w14:paraId="50393CA1" w14:textId="4F21E298" w:rsidR="00E437DB" w:rsidRPr="00FB374F" w:rsidRDefault="00E437DB" w:rsidP="002274B4">
            <w:pPr>
              <w:pBdr>
                <w:top w:val="nil"/>
                <w:left w:val="nil"/>
                <w:bottom w:val="nil"/>
                <w:right w:val="nil"/>
                <w:between w:val="nil"/>
              </w:pBdr>
              <w:spacing w:before="120" w:after="120"/>
              <w:ind w:left="170"/>
              <w:rPr>
                <w:rFonts w:eastAsia="Arial"/>
                <w:sz w:val="24"/>
                <w:szCs w:val="24"/>
              </w:rPr>
            </w:pPr>
            <w:r w:rsidRPr="00FB374F">
              <w:rPr>
                <w:rFonts w:eastAsia="Arial"/>
                <w:sz w:val="24"/>
                <w:szCs w:val="24"/>
              </w:rPr>
              <w:t>from 1 April to 31 March;</w:t>
            </w:r>
          </w:p>
        </w:tc>
      </w:tr>
      <w:tr w:rsidR="00E437DB" w:rsidRPr="00920B5F" w14:paraId="03250457" w14:textId="77777777" w:rsidTr="00417FD5">
        <w:tc>
          <w:tcPr>
            <w:tcW w:w="1985" w:type="dxa"/>
          </w:tcPr>
          <w:p w14:paraId="0FB2A753" w14:textId="07911B23" w:rsidR="00E437DB" w:rsidRPr="00FB374F" w:rsidRDefault="00E437DB" w:rsidP="002274B4">
            <w:pPr>
              <w:pBdr>
                <w:top w:val="nil"/>
                <w:left w:val="nil"/>
                <w:bottom w:val="nil"/>
                <w:right w:val="nil"/>
                <w:between w:val="nil"/>
              </w:pBdr>
              <w:spacing w:before="120" w:after="120"/>
              <w:rPr>
                <w:rFonts w:eastAsia="Arial"/>
                <w:b/>
                <w:sz w:val="24"/>
                <w:szCs w:val="24"/>
              </w:rPr>
            </w:pPr>
            <w:r w:rsidRPr="00FB374F">
              <w:rPr>
                <w:rFonts w:eastAsia="Arial"/>
                <w:b/>
                <w:sz w:val="24"/>
                <w:szCs w:val="24"/>
              </w:rPr>
              <w:t>“Fixed Term”</w:t>
            </w:r>
            <w:r>
              <w:rPr>
                <w:rFonts w:eastAsia="Arial"/>
                <w:b/>
                <w:sz w:val="24"/>
                <w:szCs w:val="24"/>
              </w:rPr>
              <w:t>, or “Fixed Term Worker”</w:t>
            </w:r>
          </w:p>
        </w:tc>
        <w:tc>
          <w:tcPr>
            <w:tcW w:w="5958" w:type="dxa"/>
          </w:tcPr>
          <w:p w14:paraId="53C9E362" w14:textId="52E934E2" w:rsidR="00E437DB" w:rsidRPr="00FB374F" w:rsidRDefault="00E437DB" w:rsidP="002274B4">
            <w:pPr>
              <w:pBdr>
                <w:top w:val="nil"/>
                <w:left w:val="nil"/>
                <w:bottom w:val="nil"/>
                <w:right w:val="nil"/>
                <w:between w:val="nil"/>
              </w:pBdr>
              <w:spacing w:before="120" w:after="120"/>
              <w:ind w:left="170"/>
              <w:rPr>
                <w:rFonts w:eastAsia="Arial"/>
                <w:sz w:val="24"/>
                <w:szCs w:val="24"/>
              </w:rPr>
            </w:pPr>
            <w:r w:rsidRPr="00FB374F">
              <w:rPr>
                <w:rFonts w:eastAsia="Arial"/>
                <w:sz w:val="24"/>
                <w:szCs w:val="24"/>
              </w:rPr>
              <w:t>means a Worker who is provided by the Supplier acting as an Employment Agency to the Buyer for an assignment that will terminate when a specific term expires;</w:t>
            </w:r>
          </w:p>
        </w:tc>
      </w:tr>
      <w:tr w:rsidR="00E437DB" w:rsidRPr="00920B5F" w14:paraId="3A8BFB5C" w14:textId="77777777" w:rsidTr="00417FD5">
        <w:tc>
          <w:tcPr>
            <w:tcW w:w="1985" w:type="dxa"/>
          </w:tcPr>
          <w:p w14:paraId="40CF783A" w14:textId="7CFEE521" w:rsidR="00E437DB" w:rsidRPr="00FB374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"FOIA"</w:t>
            </w:r>
          </w:p>
        </w:tc>
        <w:tc>
          <w:tcPr>
            <w:tcW w:w="5958" w:type="dxa"/>
          </w:tcPr>
          <w:p w14:paraId="72441FFC" w14:textId="499256B8" w:rsidR="00E437DB" w:rsidRPr="00FB374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437DB" w:rsidRPr="00920B5F" w14:paraId="1F3C0376" w14:textId="77777777" w:rsidTr="00417FD5">
        <w:tc>
          <w:tcPr>
            <w:tcW w:w="1985" w:type="dxa"/>
          </w:tcPr>
          <w:p w14:paraId="07AE39FA" w14:textId="704A6CDB" w:rsidR="00E437DB" w:rsidRPr="00920B5F" w:rsidRDefault="00E437DB" w:rsidP="002274B4">
            <w:pPr>
              <w:pBdr>
                <w:top w:val="nil"/>
                <w:left w:val="nil"/>
                <w:bottom w:val="nil"/>
                <w:right w:val="nil"/>
                <w:between w:val="nil"/>
              </w:pBdr>
              <w:spacing w:before="120" w:after="120"/>
              <w:rPr>
                <w:rFonts w:eastAsia="Arial"/>
                <w:sz w:val="24"/>
                <w:szCs w:val="24"/>
              </w:rPr>
            </w:pPr>
            <w:r w:rsidRPr="00920B5F">
              <w:rPr>
                <w:rFonts w:eastAsia="Arial"/>
                <w:b/>
                <w:sz w:val="24"/>
                <w:szCs w:val="24"/>
              </w:rPr>
              <w:t>"Force Majeure Event"</w:t>
            </w:r>
          </w:p>
        </w:tc>
        <w:tc>
          <w:tcPr>
            <w:tcW w:w="5958" w:type="dxa"/>
          </w:tcPr>
          <w:p w14:paraId="761439A0" w14:textId="77777777" w:rsidR="00E437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event, circumstance, matter or cause affecting the performance by either the Buyer or the Supplier of its obligations arising from:</w:t>
            </w:r>
          </w:p>
          <w:p w14:paraId="00F396C1" w14:textId="77777777" w:rsidR="00E437DB" w:rsidRPr="004970DB" w:rsidRDefault="00E437DB" w:rsidP="002274B4">
            <w:pPr>
              <w:pStyle w:val="ListParagraph"/>
              <w:numPr>
                <w:ilvl w:val="4"/>
                <w:numId w:val="2"/>
              </w:numPr>
              <w:pBdr>
                <w:top w:val="nil"/>
                <w:left w:val="nil"/>
                <w:bottom w:val="nil"/>
                <w:right w:val="nil"/>
                <w:between w:val="nil"/>
              </w:pBdr>
              <w:spacing w:before="120" w:after="120"/>
              <w:ind w:left="856" w:hanging="708"/>
              <w:rPr>
                <w:rFonts w:eastAsia="Arial"/>
                <w:sz w:val="24"/>
                <w:szCs w:val="24"/>
              </w:rPr>
            </w:pPr>
            <w:r w:rsidRPr="004970DB">
              <w:rPr>
                <w:rFonts w:eastAsia="Arial"/>
                <w:sz w:val="24"/>
                <w:szCs w:val="24"/>
              </w:rPr>
              <w:t xml:space="preserve">acts, events, omissions, happenings or non-happenings beyond </w:t>
            </w:r>
            <w:r>
              <w:rPr>
                <w:rFonts w:eastAsia="Arial"/>
                <w:sz w:val="24"/>
                <w:szCs w:val="24"/>
              </w:rPr>
              <w:t>the</w:t>
            </w:r>
            <w:r w:rsidRPr="004970DB">
              <w:rPr>
                <w:rFonts w:eastAsia="Arial"/>
                <w:sz w:val="24"/>
                <w:szCs w:val="24"/>
              </w:rPr>
              <w:t xml:space="preserve"> reasonable control of the Affected Party which prevent or materially delay the Affected Party from performing its obligations under a Contract: </w:t>
            </w:r>
          </w:p>
          <w:p w14:paraId="1BEB25AF" w14:textId="77777777" w:rsidR="00E437DB" w:rsidRPr="004970DB" w:rsidRDefault="00E437DB" w:rsidP="002274B4">
            <w:pPr>
              <w:pStyle w:val="ListParagraph"/>
              <w:numPr>
                <w:ilvl w:val="4"/>
                <w:numId w:val="2"/>
              </w:numPr>
              <w:pBdr>
                <w:top w:val="nil"/>
                <w:left w:val="nil"/>
                <w:bottom w:val="nil"/>
                <w:right w:val="nil"/>
                <w:between w:val="nil"/>
              </w:pBdr>
              <w:spacing w:before="120" w:after="120"/>
              <w:ind w:left="856" w:hanging="708"/>
              <w:rPr>
                <w:rFonts w:eastAsia="Arial" w:cs="Arial"/>
                <w:sz w:val="24"/>
                <w:szCs w:val="24"/>
              </w:rPr>
            </w:pPr>
            <w:r w:rsidRPr="004970DB">
              <w:rPr>
                <w:rFonts w:eastAsia="Arial" w:cs="Arial"/>
                <w:sz w:val="24"/>
                <w:szCs w:val="24"/>
              </w:rPr>
              <w:t>riots, civil commotion, war or armed conflict;</w:t>
            </w:r>
          </w:p>
          <w:p w14:paraId="27116D90" w14:textId="77777777" w:rsidR="00E437DB" w:rsidRPr="004970DB" w:rsidRDefault="00E437DB" w:rsidP="002274B4">
            <w:pPr>
              <w:pStyle w:val="ListParagraph"/>
              <w:numPr>
                <w:ilvl w:val="4"/>
                <w:numId w:val="2"/>
              </w:numPr>
              <w:pBdr>
                <w:top w:val="nil"/>
                <w:left w:val="nil"/>
                <w:bottom w:val="nil"/>
                <w:right w:val="nil"/>
                <w:between w:val="nil"/>
              </w:pBdr>
              <w:spacing w:before="120" w:after="120"/>
              <w:ind w:left="856" w:hanging="708"/>
              <w:rPr>
                <w:rFonts w:eastAsia="Arial"/>
                <w:sz w:val="24"/>
                <w:szCs w:val="24"/>
              </w:rPr>
            </w:pPr>
            <w:r w:rsidRPr="004970DB">
              <w:rPr>
                <w:rFonts w:eastAsia="Arial"/>
                <w:sz w:val="24"/>
                <w:szCs w:val="24"/>
              </w:rPr>
              <w:t>acts of terrorism, nuclear, biological or chemical warfare;</w:t>
            </w:r>
          </w:p>
          <w:p w14:paraId="62A4FB20" w14:textId="77777777" w:rsidR="00E437DB" w:rsidRPr="004970DB" w:rsidRDefault="00E437DB" w:rsidP="002274B4">
            <w:pPr>
              <w:pStyle w:val="ListParagraph"/>
              <w:numPr>
                <w:ilvl w:val="4"/>
                <w:numId w:val="2"/>
              </w:numPr>
              <w:pBdr>
                <w:top w:val="nil"/>
                <w:left w:val="nil"/>
                <w:bottom w:val="nil"/>
                <w:right w:val="nil"/>
                <w:between w:val="nil"/>
              </w:pBdr>
              <w:spacing w:before="120" w:after="120"/>
              <w:ind w:left="856" w:hanging="708"/>
              <w:rPr>
                <w:rFonts w:eastAsia="Arial"/>
                <w:sz w:val="24"/>
                <w:szCs w:val="24"/>
              </w:rPr>
            </w:pPr>
            <w:r w:rsidRPr="004970DB">
              <w:rPr>
                <w:rFonts w:eastAsia="Arial"/>
                <w:sz w:val="24"/>
                <w:szCs w:val="24"/>
              </w:rPr>
              <w:t>acts of a Crown Body, local government or regulatory bodies;</w:t>
            </w:r>
            <w:r>
              <w:rPr>
                <w:rFonts w:eastAsia="Arial"/>
                <w:sz w:val="24"/>
                <w:szCs w:val="24"/>
              </w:rPr>
              <w:t xml:space="preserve"> and/or</w:t>
            </w:r>
          </w:p>
          <w:p w14:paraId="6E42D998" w14:textId="77777777" w:rsidR="00E437DB" w:rsidRPr="004970DB" w:rsidRDefault="00E437DB" w:rsidP="002274B4">
            <w:pPr>
              <w:pStyle w:val="ListParagraph"/>
              <w:numPr>
                <w:ilvl w:val="4"/>
                <w:numId w:val="2"/>
              </w:numPr>
              <w:pBdr>
                <w:top w:val="nil"/>
                <w:left w:val="nil"/>
                <w:bottom w:val="nil"/>
                <w:right w:val="nil"/>
                <w:between w:val="nil"/>
              </w:pBdr>
              <w:spacing w:before="120" w:after="120"/>
              <w:ind w:left="856" w:hanging="708"/>
              <w:rPr>
                <w:rFonts w:eastAsia="Arial"/>
                <w:sz w:val="24"/>
                <w:szCs w:val="24"/>
              </w:rPr>
            </w:pPr>
            <w:r w:rsidRPr="004970DB">
              <w:rPr>
                <w:rFonts w:eastAsia="Arial"/>
                <w:sz w:val="24"/>
                <w:szCs w:val="24"/>
              </w:rPr>
              <w:t>fire, flood, or earthquake or any disaster,</w:t>
            </w:r>
          </w:p>
          <w:p w14:paraId="15A29202" w14:textId="77777777"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lastRenderedPageBreak/>
              <w:t xml:space="preserve">but excluding </w:t>
            </w:r>
          </w:p>
          <w:p w14:paraId="18C81EE3" w14:textId="77777777" w:rsidR="00E437DB" w:rsidRPr="00920B5F" w:rsidRDefault="00E437DB" w:rsidP="002274B4">
            <w:pPr>
              <w:pStyle w:val="ListParagraph"/>
              <w:numPr>
                <w:ilvl w:val="5"/>
                <w:numId w:val="2"/>
              </w:numPr>
              <w:pBdr>
                <w:top w:val="nil"/>
                <w:left w:val="nil"/>
                <w:bottom w:val="nil"/>
                <w:right w:val="nil"/>
                <w:between w:val="nil"/>
              </w:pBdr>
              <w:spacing w:before="120" w:after="120"/>
              <w:ind w:left="856" w:hanging="686"/>
              <w:rPr>
                <w:rFonts w:eastAsia="Arial" w:cs="Arial"/>
                <w:sz w:val="24"/>
                <w:szCs w:val="24"/>
              </w:rPr>
            </w:pPr>
            <w:r w:rsidRPr="004970DB">
              <w:rPr>
                <w:rFonts w:eastAsia="Arial" w:cs="Arial"/>
                <w:sz w:val="24"/>
                <w:szCs w:val="24"/>
              </w:rPr>
              <w:t>any industrial dispute relating to the Supplier, the Supplier Staff (including</w:t>
            </w:r>
            <w:r w:rsidRPr="00920B5F">
              <w:rPr>
                <w:rFonts w:eastAsia="Arial" w:cs="Arial"/>
                <w:sz w:val="24"/>
                <w:szCs w:val="24"/>
              </w:rPr>
              <w:t xml:space="preserve"> any subsets of them) or any other failure in the Supplier or the Subcontractor's supply chain;</w:t>
            </w:r>
          </w:p>
          <w:p w14:paraId="50559ADE" w14:textId="77777777" w:rsidR="00E437DB" w:rsidRPr="00920B5F" w:rsidRDefault="00E437DB" w:rsidP="002274B4">
            <w:pPr>
              <w:pStyle w:val="ListParagraph"/>
              <w:numPr>
                <w:ilvl w:val="5"/>
                <w:numId w:val="2"/>
              </w:numPr>
              <w:pBdr>
                <w:top w:val="nil"/>
                <w:left w:val="nil"/>
                <w:bottom w:val="nil"/>
                <w:right w:val="nil"/>
                <w:between w:val="nil"/>
              </w:pBdr>
              <w:spacing w:before="120" w:after="120"/>
              <w:ind w:left="856" w:hanging="686"/>
              <w:rPr>
                <w:rFonts w:eastAsia="Arial" w:cs="Arial"/>
                <w:sz w:val="24"/>
                <w:szCs w:val="24"/>
              </w:rPr>
            </w:pPr>
            <w:r w:rsidRPr="00920B5F">
              <w:rPr>
                <w:rFonts w:eastAsia="Arial" w:cs="Arial"/>
                <w:sz w:val="24"/>
                <w:szCs w:val="24"/>
              </w:rPr>
              <w:t xml:space="preserve">any event, occurrence, circumstance, matter or </w:t>
            </w:r>
            <w:proofErr w:type="gramStart"/>
            <w:r w:rsidRPr="00920B5F">
              <w:rPr>
                <w:rFonts w:eastAsia="Arial" w:cs="Arial"/>
                <w:sz w:val="24"/>
                <w:szCs w:val="24"/>
              </w:rPr>
              <w:t>cause</w:t>
            </w:r>
            <w:proofErr w:type="gramEnd"/>
            <w:r w:rsidRPr="00920B5F">
              <w:rPr>
                <w:rFonts w:eastAsia="Arial" w:cs="Arial"/>
                <w:sz w:val="24"/>
                <w:szCs w:val="24"/>
              </w:rPr>
              <w:t xml:space="preserve"> which is attributable to the wilful act, neglect or failure to take reasonable precautions against it by the Party concerned; and</w:t>
            </w:r>
          </w:p>
          <w:p w14:paraId="7F231D85" w14:textId="77777777" w:rsidR="00E437DB" w:rsidRPr="00920B5F" w:rsidRDefault="00E437DB" w:rsidP="002274B4">
            <w:pPr>
              <w:pStyle w:val="ListParagraph"/>
              <w:numPr>
                <w:ilvl w:val="5"/>
                <w:numId w:val="2"/>
              </w:numPr>
              <w:pBdr>
                <w:top w:val="nil"/>
                <w:left w:val="nil"/>
                <w:bottom w:val="nil"/>
                <w:right w:val="nil"/>
                <w:between w:val="nil"/>
              </w:pBdr>
              <w:spacing w:before="120" w:after="120"/>
              <w:ind w:left="856" w:hanging="686"/>
              <w:rPr>
                <w:rFonts w:eastAsia="Arial" w:cs="Arial"/>
                <w:sz w:val="24"/>
                <w:szCs w:val="24"/>
              </w:rPr>
            </w:pPr>
            <w:r w:rsidRPr="00920B5F">
              <w:rPr>
                <w:rFonts w:eastAsia="Arial" w:cs="Arial"/>
                <w:sz w:val="24"/>
                <w:szCs w:val="24"/>
              </w:rPr>
              <w:t xml:space="preserve">any failure of </w:t>
            </w:r>
            <w:r>
              <w:rPr>
                <w:rFonts w:eastAsia="Arial" w:cs="Arial"/>
                <w:sz w:val="24"/>
                <w:szCs w:val="24"/>
              </w:rPr>
              <w:t>delay caused by a lack of funds,</w:t>
            </w:r>
          </w:p>
          <w:p w14:paraId="41F2EB5C" w14:textId="01308695"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and which is not attributable to any wilful act, neglect or failure to take reasonable pre</w:t>
            </w:r>
            <w:r>
              <w:rPr>
                <w:rFonts w:eastAsia="Arial"/>
                <w:sz w:val="24"/>
                <w:szCs w:val="24"/>
              </w:rPr>
              <w:t>ventative action by that Party;</w:t>
            </w:r>
          </w:p>
        </w:tc>
      </w:tr>
      <w:tr w:rsidR="00E437DB" w:rsidRPr="00920B5F" w14:paraId="45628D86" w14:textId="77777777" w:rsidTr="00417FD5">
        <w:tc>
          <w:tcPr>
            <w:tcW w:w="1985" w:type="dxa"/>
          </w:tcPr>
          <w:p w14:paraId="503DDCA1" w14:textId="67A3B952" w:rsidR="00E437DB" w:rsidRPr="00920B5F" w:rsidRDefault="00E437DB" w:rsidP="002274B4">
            <w:pPr>
              <w:pBdr>
                <w:top w:val="nil"/>
                <w:left w:val="nil"/>
                <w:bottom w:val="nil"/>
                <w:right w:val="nil"/>
                <w:between w:val="nil"/>
              </w:pBdr>
              <w:spacing w:before="120" w:after="120"/>
              <w:rPr>
                <w:rFonts w:eastAsia="Arial"/>
                <w:sz w:val="24"/>
                <w:szCs w:val="24"/>
              </w:rPr>
            </w:pPr>
            <w:r w:rsidRPr="00920B5F">
              <w:rPr>
                <w:rFonts w:eastAsia="Arial"/>
                <w:b/>
                <w:sz w:val="24"/>
                <w:szCs w:val="24"/>
              </w:rPr>
              <w:lastRenderedPageBreak/>
              <w:t>"Force Majeure Notice"</w:t>
            </w:r>
          </w:p>
        </w:tc>
        <w:tc>
          <w:tcPr>
            <w:tcW w:w="5958" w:type="dxa"/>
          </w:tcPr>
          <w:p w14:paraId="7045EB58" w14:textId="7A1D4AA8"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written notice served by the Affected Party on the other Party stating that the Affected Party believes that there is a Force Majeure Event;</w:t>
            </w:r>
          </w:p>
        </w:tc>
      </w:tr>
      <w:tr w:rsidR="00E437DB" w:rsidRPr="00920B5F" w14:paraId="2DD29893" w14:textId="77777777" w:rsidTr="00417FD5">
        <w:tc>
          <w:tcPr>
            <w:tcW w:w="1985" w:type="dxa"/>
          </w:tcPr>
          <w:p w14:paraId="438A9273" w14:textId="5AAA924D"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w:t>
            </w:r>
          </w:p>
        </w:tc>
        <w:tc>
          <w:tcPr>
            <w:tcW w:w="5958" w:type="dxa"/>
          </w:tcPr>
          <w:p w14:paraId="36211294" w14:textId="20A9911F"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framework (within the meaning of Section 45 of the Procurement Act 2023) referred to in the Framework Award Form that has been established by </w:t>
            </w:r>
            <w:r>
              <w:rPr>
                <w:rFonts w:eastAsia="Arial"/>
                <w:sz w:val="24"/>
                <w:szCs w:val="24"/>
              </w:rPr>
              <w:t>GCA</w:t>
            </w:r>
            <w:r w:rsidRPr="00920B5F">
              <w:rPr>
                <w:rFonts w:eastAsia="Arial"/>
                <w:sz w:val="24"/>
                <w:szCs w:val="24"/>
              </w:rPr>
              <w:t xml:space="preserve"> with the Framework Supplier(s);</w:t>
            </w:r>
          </w:p>
        </w:tc>
      </w:tr>
      <w:tr w:rsidR="00E437DB" w:rsidRPr="00920B5F" w14:paraId="35E2FEC4" w14:textId="77777777" w:rsidTr="00417FD5">
        <w:tc>
          <w:tcPr>
            <w:tcW w:w="1985" w:type="dxa"/>
          </w:tcPr>
          <w:p w14:paraId="2AA44681" w14:textId="089ECADC"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Award Form"</w:t>
            </w:r>
          </w:p>
        </w:tc>
        <w:tc>
          <w:tcPr>
            <w:tcW w:w="5958" w:type="dxa"/>
          </w:tcPr>
          <w:p w14:paraId="7B3185B2" w14:textId="798A60B6"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document outlining the Framework Incorporated Terms and crucial information required for the Framework Contract, to be executed by the Supplier and </w:t>
            </w:r>
            <w:r>
              <w:rPr>
                <w:rFonts w:eastAsia="Arial"/>
                <w:sz w:val="24"/>
                <w:szCs w:val="24"/>
              </w:rPr>
              <w:t>GCA</w:t>
            </w:r>
            <w:r w:rsidRPr="004970DB">
              <w:rPr>
                <w:rFonts w:eastAsia="Arial"/>
                <w:sz w:val="24"/>
                <w:szCs w:val="24"/>
              </w:rPr>
              <w:t>;</w:t>
            </w:r>
          </w:p>
        </w:tc>
      </w:tr>
      <w:tr w:rsidR="00E437DB" w:rsidRPr="00920B5F" w14:paraId="77924C3A" w14:textId="77777777" w:rsidTr="00417FD5">
        <w:tc>
          <w:tcPr>
            <w:tcW w:w="1985" w:type="dxa"/>
          </w:tcPr>
          <w:p w14:paraId="6D649C45" w14:textId="2AC63C67"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Contract"</w:t>
            </w:r>
          </w:p>
        </w:tc>
        <w:tc>
          <w:tcPr>
            <w:tcW w:w="5958" w:type="dxa"/>
          </w:tcPr>
          <w:p w14:paraId="47CBFC13" w14:textId="5630AFAE"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framework contract established between </w:t>
            </w:r>
            <w:r>
              <w:rPr>
                <w:rFonts w:eastAsia="Arial"/>
                <w:sz w:val="24"/>
                <w:szCs w:val="24"/>
              </w:rPr>
              <w:t>GCA</w:t>
            </w:r>
            <w:r w:rsidRPr="004970DB">
              <w:rPr>
                <w:rFonts w:eastAsia="Arial"/>
                <w:sz w:val="24"/>
                <w:szCs w:val="24"/>
              </w:rPr>
              <w:t xml:space="preserve"> and the Supplier by the Framework Award Form for the provision of the Deliverables to Buyers by the Supplier in respect of the Framework established by </w:t>
            </w:r>
            <w:r>
              <w:rPr>
                <w:rFonts w:eastAsia="Arial"/>
                <w:sz w:val="24"/>
                <w:szCs w:val="24"/>
              </w:rPr>
              <w:t>GCA</w:t>
            </w:r>
            <w:r w:rsidRPr="004970DB">
              <w:rPr>
                <w:rFonts w:eastAsia="Arial"/>
                <w:sz w:val="24"/>
                <w:szCs w:val="24"/>
              </w:rPr>
              <w:t xml:space="preserve"> in accordance with Chapter 4 of the Procurement Act 2023 pursuant to the notice published on the central digital platform as referred to in the Framework Award Form;</w:t>
            </w:r>
          </w:p>
        </w:tc>
      </w:tr>
      <w:tr w:rsidR="00E437DB" w:rsidRPr="00920B5F" w14:paraId="425F71A2" w14:textId="77777777" w:rsidTr="00417FD5">
        <w:tc>
          <w:tcPr>
            <w:tcW w:w="1985" w:type="dxa"/>
          </w:tcPr>
          <w:p w14:paraId="52BBECCF" w14:textId="6FE10C77"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Contract Period"</w:t>
            </w:r>
          </w:p>
        </w:tc>
        <w:tc>
          <w:tcPr>
            <w:tcW w:w="5958" w:type="dxa"/>
          </w:tcPr>
          <w:p w14:paraId="0E789100" w14:textId="7B26D983"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period from the Framework Start Date until the End Date of the Framework Contract;</w:t>
            </w:r>
          </w:p>
        </w:tc>
      </w:tr>
      <w:tr w:rsidR="00E437DB" w:rsidRPr="00920B5F" w14:paraId="0E564805" w14:textId="77777777" w:rsidTr="00417FD5">
        <w:tc>
          <w:tcPr>
            <w:tcW w:w="1985" w:type="dxa"/>
          </w:tcPr>
          <w:p w14:paraId="285372C4" w14:textId="14B53AAA"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Expiry Date"</w:t>
            </w:r>
          </w:p>
        </w:tc>
        <w:tc>
          <w:tcPr>
            <w:tcW w:w="5958" w:type="dxa"/>
          </w:tcPr>
          <w:p w14:paraId="2466945C" w14:textId="7A312AC3" w:rsidR="00E437DB" w:rsidRPr="004970DB"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scheduled date of the end of the Framework Contract as stated in the Framework Award Form;</w:t>
            </w:r>
          </w:p>
        </w:tc>
      </w:tr>
      <w:tr w:rsidR="00E437DB" w:rsidRPr="00920B5F" w14:paraId="5282EDEE" w14:textId="77777777" w:rsidTr="00417FD5">
        <w:tc>
          <w:tcPr>
            <w:tcW w:w="1985" w:type="dxa"/>
          </w:tcPr>
          <w:p w14:paraId="75DE14CA" w14:textId="50858605"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Incorporated Terms"</w:t>
            </w:r>
          </w:p>
        </w:tc>
        <w:tc>
          <w:tcPr>
            <w:tcW w:w="5958" w:type="dxa"/>
          </w:tcPr>
          <w:p w14:paraId="63D08B75" w14:textId="3D28CBD4"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contractual terms applicable to the Framework Contract specified in the Framework Award Form;</w:t>
            </w:r>
          </w:p>
        </w:tc>
      </w:tr>
      <w:tr w:rsidR="00E437DB" w:rsidRPr="00920B5F" w14:paraId="3057B230" w14:textId="77777777" w:rsidTr="00417FD5">
        <w:tc>
          <w:tcPr>
            <w:tcW w:w="1985" w:type="dxa"/>
          </w:tcPr>
          <w:p w14:paraId="7258B64F" w14:textId="32BD40B9"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"Framework Optional Extension Period"</w:t>
            </w:r>
          </w:p>
        </w:tc>
        <w:tc>
          <w:tcPr>
            <w:tcW w:w="5958" w:type="dxa"/>
          </w:tcPr>
          <w:p w14:paraId="5056E338" w14:textId="4A2B0AE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such period or periods beyond which the Framework Contract Period may be extended as specified in the Framework Award Form;</w:t>
            </w:r>
          </w:p>
        </w:tc>
      </w:tr>
      <w:tr w:rsidR="00E437DB" w:rsidRPr="00920B5F" w14:paraId="0BC6A5F2" w14:textId="77777777" w:rsidTr="00417FD5">
        <w:tc>
          <w:tcPr>
            <w:tcW w:w="1985" w:type="dxa"/>
          </w:tcPr>
          <w:p w14:paraId="55FB362A" w14:textId="1EA6EF6D"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Performance Measures" or "FPMs"</w:t>
            </w:r>
          </w:p>
        </w:tc>
        <w:tc>
          <w:tcPr>
            <w:tcW w:w="5958" w:type="dxa"/>
          </w:tcPr>
          <w:p w14:paraId="2159C426" w14:textId="67847365"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performance measurements and targets in respect of the Supplier’s performance of the Framework Contract set out in Framework Schedule 4 </w:t>
            </w:r>
            <w:r w:rsidRPr="006F29D5">
              <w:rPr>
                <w:rFonts w:eastAsia="Arial"/>
                <w:i/>
                <w:sz w:val="24"/>
                <w:szCs w:val="24"/>
              </w:rPr>
              <w:t>(Framework Management)</w:t>
            </w:r>
            <w:r w:rsidRPr="00920B5F">
              <w:rPr>
                <w:rFonts w:eastAsia="Arial"/>
                <w:sz w:val="24"/>
                <w:szCs w:val="24"/>
              </w:rPr>
              <w:t>;</w:t>
            </w:r>
          </w:p>
        </w:tc>
      </w:tr>
      <w:tr w:rsidR="00E437DB" w:rsidRPr="00920B5F" w14:paraId="4DFC793F" w14:textId="77777777" w:rsidTr="00417FD5">
        <w:tc>
          <w:tcPr>
            <w:tcW w:w="1985" w:type="dxa"/>
          </w:tcPr>
          <w:p w14:paraId="5D87CFED" w14:textId="7D05971F" w:rsidR="00E437DB" w:rsidRPr="00920B5F" w:rsidRDefault="00E437DB" w:rsidP="002274B4">
            <w:pPr>
              <w:pBdr>
                <w:top w:val="nil"/>
                <w:left w:val="nil"/>
                <w:bottom w:val="nil"/>
                <w:right w:val="nil"/>
                <w:between w:val="nil"/>
              </w:pBdr>
              <w:spacing w:before="120" w:after="120"/>
              <w:rPr>
                <w:rFonts w:eastAsia="Arial"/>
                <w:b/>
              </w:rPr>
            </w:pPr>
            <w:r w:rsidRPr="00920B5F">
              <w:rPr>
                <w:rFonts w:eastAsia="Arial"/>
                <w:b/>
                <w:sz w:val="24"/>
                <w:szCs w:val="24"/>
              </w:rPr>
              <w:t>"Framework Price(s)"</w:t>
            </w:r>
          </w:p>
        </w:tc>
        <w:tc>
          <w:tcPr>
            <w:tcW w:w="5958" w:type="dxa"/>
          </w:tcPr>
          <w:p w14:paraId="3E4090B6" w14:textId="7FF5BD38" w:rsidR="00E437DB" w:rsidRPr="00920B5F" w:rsidRDefault="00E437DB" w:rsidP="002274B4">
            <w:pPr>
              <w:pBdr>
                <w:top w:val="nil"/>
                <w:left w:val="nil"/>
                <w:bottom w:val="nil"/>
                <w:right w:val="nil"/>
                <w:between w:val="nil"/>
              </w:pBdr>
              <w:spacing w:before="120" w:after="120"/>
              <w:ind w:left="170"/>
              <w:rPr>
                <w:rFonts w:eastAsia="Arial"/>
              </w:rPr>
            </w:pPr>
            <w:r w:rsidRPr="00920B5F">
              <w:rPr>
                <w:rFonts w:eastAsia="Arial"/>
                <w:sz w:val="24"/>
                <w:szCs w:val="24"/>
              </w:rPr>
              <w:t xml:space="preserve">the price(s) applicable to the provision of the Deliverables set out in Framework Schedule 3 </w:t>
            </w:r>
            <w:r w:rsidRPr="00417FD5">
              <w:rPr>
                <w:rFonts w:eastAsia="Arial"/>
                <w:i/>
                <w:sz w:val="24"/>
                <w:szCs w:val="24"/>
              </w:rPr>
              <w:t>(Framework Prices)</w:t>
            </w:r>
            <w:r w:rsidRPr="00920B5F">
              <w:rPr>
                <w:rFonts w:eastAsia="Arial"/>
                <w:sz w:val="24"/>
                <w:szCs w:val="24"/>
              </w:rPr>
              <w:t>;</w:t>
            </w:r>
          </w:p>
        </w:tc>
      </w:tr>
      <w:tr w:rsidR="00E437DB" w:rsidRPr="00920B5F" w14:paraId="3B25725A" w14:textId="77777777" w:rsidTr="00417FD5">
        <w:tc>
          <w:tcPr>
            <w:tcW w:w="1985" w:type="dxa"/>
          </w:tcPr>
          <w:p w14:paraId="7A577383" w14:textId="04313D18"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Special Terms"</w:t>
            </w:r>
          </w:p>
        </w:tc>
        <w:tc>
          <w:tcPr>
            <w:tcW w:w="5958" w:type="dxa"/>
          </w:tcPr>
          <w:p w14:paraId="07F773E3" w14:textId="01CBFE6B"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additional terms and conditions specified in the Framework Award Form incorporated into the Framework Contract;</w:t>
            </w:r>
          </w:p>
        </w:tc>
      </w:tr>
      <w:tr w:rsidR="00E437DB" w:rsidRPr="00920B5F" w14:paraId="248F0310" w14:textId="77777777" w:rsidTr="00417FD5">
        <w:tc>
          <w:tcPr>
            <w:tcW w:w="1985" w:type="dxa"/>
          </w:tcPr>
          <w:p w14:paraId="5D2FF81E" w14:textId="3FAF9029"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Start Date"</w:t>
            </w:r>
          </w:p>
        </w:tc>
        <w:tc>
          <w:tcPr>
            <w:tcW w:w="5958" w:type="dxa"/>
          </w:tcPr>
          <w:p w14:paraId="144E8D4A" w14:textId="4F8F279B"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date of start of the Framework Contract as stated in the Framework Award Form;</w:t>
            </w:r>
          </w:p>
        </w:tc>
      </w:tr>
      <w:tr w:rsidR="00E437DB" w:rsidRPr="00920B5F" w14:paraId="6F262E03" w14:textId="77777777" w:rsidTr="00417FD5">
        <w:tc>
          <w:tcPr>
            <w:tcW w:w="1985" w:type="dxa"/>
          </w:tcPr>
          <w:p w14:paraId="673C167B" w14:textId="11F1CB02"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Suppliers"</w:t>
            </w:r>
          </w:p>
        </w:tc>
        <w:tc>
          <w:tcPr>
            <w:tcW w:w="5958" w:type="dxa"/>
          </w:tcPr>
          <w:p w14:paraId="07374A33" w14:textId="6A12303E"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those suppliers (including, where applicable, the Supplier) that are eligible for the award of the relevant proposed Call-Off Contract under the Framework, and </w:t>
            </w:r>
            <w:r w:rsidRPr="00920B5F">
              <w:rPr>
                <w:rFonts w:eastAsia="Arial"/>
                <w:b/>
                <w:sz w:val="24"/>
                <w:szCs w:val="24"/>
              </w:rPr>
              <w:t>"Framework Supplier"</w:t>
            </w:r>
            <w:r w:rsidRPr="00920B5F">
              <w:rPr>
                <w:rFonts w:eastAsia="Arial"/>
                <w:sz w:val="24"/>
                <w:szCs w:val="24"/>
              </w:rPr>
              <w:t xml:space="preserve"> will be construed accordingly;</w:t>
            </w:r>
          </w:p>
        </w:tc>
      </w:tr>
      <w:tr w:rsidR="00E437DB" w:rsidRPr="00920B5F" w14:paraId="7821F4D3" w14:textId="77777777" w:rsidTr="00417FD5">
        <w:tc>
          <w:tcPr>
            <w:tcW w:w="1985" w:type="dxa"/>
          </w:tcPr>
          <w:p w14:paraId="2E16DD61" w14:textId="46122D75"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"Framework Tender Response"</w:t>
            </w:r>
          </w:p>
        </w:tc>
        <w:tc>
          <w:tcPr>
            <w:tcW w:w="5958" w:type="dxa"/>
          </w:tcPr>
          <w:p w14:paraId="3E37A782" w14:textId="7CE87136"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tender submitted by the Supplier to </w:t>
            </w:r>
            <w:r>
              <w:rPr>
                <w:rFonts w:eastAsia="Arial"/>
                <w:sz w:val="24"/>
                <w:szCs w:val="24"/>
              </w:rPr>
              <w:t>GCA</w:t>
            </w:r>
            <w:r w:rsidRPr="00920B5F">
              <w:rPr>
                <w:rFonts w:eastAsia="Arial"/>
                <w:sz w:val="24"/>
                <w:szCs w:val="24"/>
              </w:rPr>
              <w:t xml:space="preserve"> and annexed to or referred to in Framework Schedule 2 </w:t>
            </w:r>
            <w:r w:rsidRPr="00417FD5">
              <w:rPr>
                <w:rFonts w:eastAsia="Arial"/>
                <w:i/>
                <w:sz w:val="24"/>
                <w:szCs w:val="24"/>
              </w:rPr>
              <w:t>(Framework Tender)</w:t>
            </w:r>
            <w:r w:rsidRPr="00920B5F">
              <w:rPr>
                <w:rFonts w:eastAsia="Arial"/>
                <w:sz w:val="24"/>
                <w:szCs w:val="24"/>
              </w:rPr>
              <w:t>;</w:t>
            </w:r>
          </w:p>
        </w:tc>
      </w:tr>
      <w:tr w:rsidR="00E437DB" w:rsidRPr="00920B5F" w14:paraId="714B97B2" w14:textId="77777777" w:rsidTr="00417FD5">
        <w:tc>
          <w:tcPr>
            <w:tcW w:w="1985" w:type="dxa"/>
          </w:tcPr>
          <w:p w14:paraId="5CBB3E39" w14:textId="28D63554" w:rsidR="00E437DB" w:rsidRPr="00920B5F" w:rsidRDefault="00E437DB" w:rsidP="002274B4">
            <w:pPr>
              <w:pBdr>
                <w:top w:val="nil"/>
                <w:left w:val="nil"/>
                <w:bottom w:val="nil"/>
                <w:right w:val="nil"/>
                <w:between w:val="nil"/>
              </w:pBdr>
              <w:spacing w:before="120" w:after="120"/>
              <w:rPr>
                <w:rFonts w:eastAsia="Arial"/>
                <w:b/>
              </w:rPr>
            </w:pPr>
            <w:r w:rsidRPr="00E437DB">
              <w:rPr>
                <w:rFonts w:eastAsia="Arial"/>
                <w:b/>
                <w:sz w:val="24"/>
                <w:szCs w:val="24"/>
              </w:rPr>
              <w:t>“GCA”</w:t>
            </w:r>
          </w:p>
        </w:tc>
        <w:tc>
          <w:tcPr>
            <w:tcW w:w="5958" w:type="dxa"/>
          </w:tcPr>
          <w:p w14:paraId="164F0A52" w14:textId="3699B6D5" w:rsidR="00E437DB" w:rsidRPr="004970DB" w:rsidRDefault="00E437DB" w:rsidP="002274B4">
            <w:pPr>
              <w:pBdr>
                <w:top w:val="nil"/>
                <w:left w:val="nil"/>
                <w:bottom w:val="nil"/>
                <w:right w:val="nil"/>
                <w:between w:val="nil"/>
              </w:pBdr>
              <w:spacing w:before="120" w:after="120"/>
              <w:ind w:left="170"/>
              <w:rPr>
                <w:rFonts w:eastAsia="Arial"/>
              </w:rPr>
            </w:pPr>
            <w:r w:rsidRPr="00E437DB">
              <w:rPr>
                <w:rFonts w:eastAsia="Arial"/>
                <w:sz w:val="24"/>
                <w:szCs w:val="24"/>
              </w:rPr>
              <w:t>the Minister for the Cabinet Office as represented by Government Commercial Agency, which is an executive agency and operates as a trading fund of the Cabinet Office, whose offices are located at 9th Floor, The Capital, Old Hall Street, Liverpool L3 9PP;</w:t>
            </w:r>
          </w:p>
        </w:tc>
      </w:tr>
      <w:tr w:rsidR="00E437DB" w:rsidRPr="00920B5F" w14:paraId="2E32763C" w14:textId="77777777" w:rsidTr="00417FD5">
        <w:tc>
          <w:tcPr>
            <w:tcW w:w="1985" w:type="dxa"/>
          </w:tcPr>
          <w:p w14:paraId="2CCE168A" w14:textId="0F83C598" w:rsidR="00E437DB" w:rsidRPr="00920B5F" w:rsidRDefault="00E437DB" w:rsidP="002274B4">
            <w:pPr>
              <w:pBdr>
                <w:top w:val="nil"/>
                <w:left w:val="nil"/>
                <w:bottom w:val="nil"/>
                <w:right w:val="nil"/>
                <w:between w:val="nil"/>
              </w:pBdr>
              <w:spacing w:before="120" w:after="120"/>
              <w:rPr>
                <w:rFonts w:eastAsia="Arial"/>
                <w:b/>
                <w:sz w:val="24"/>
                <w:szCs w:val="24"/>
              </w:rPr>
            </w:pPr>
            <w:r w:rsidRPr="00920B5F">
              <w:rPr>
                <w:rFonts w:eastAsia="Arial"/>
                <w:b/>
                <w:sz w:val="24"/>
                <w:szCs w:val="24"/>
              </w:rPr>
              <w:t>"</w:t>
            </w:r>
            <w:r>
              <w:rPr>
                <w:rFonts w:eastAsia="Arial"/>
                <w:b/>
                <w:sz w:val="24"/>
                <w:szCs w:val="24"/>
              </w:rPr>
              <w:t>GCA</w:t>
            </w:r>
            <w:r w:rsidRPr="00920B5F">
              <w:rPr>
                <w:rFonts w:eastAsia="Arial"/>
                <w:b/>
                <w:sz w:val="24"/>
                <w:szCs w:val="24"/>
              </w:rPr>
              <w:t xml:space="preserve"> Authorised Representative"</w:t>
            </w:r>
          </w:p>
        </w:tc>
        <w:tc>
          <w:tcPr>
            <w:tcW w:w="5958" w:type="dxa"/>
          </w:tcPr>
          <w:p w14:paraId="7943842C" w14:textId="2EF0679C" w:rsidR="00E437DB" w:rsidRPr="00920B5F" w:rsidRDefault="00E437DB" w:rsidP="002274B4">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representative appointed by </w:t>
            </w:r>
            <w:r>
              <w:rPr>
                <w:rFonts w:eastAsia="Arial"/>
                <w:sz w:val="24"/>
                <w:szCs w:val="24"/>
              </w:rPr>
              <w:t>GCA</w:t>
            </w:r>
            <w:r w:rsidRPr="004970DB">
              <w:rPr>
                <w:rFonts w:eastAsia="Arial"/>
                <w:sz w:val="24"/>
                <w:szCs w:val="24"/>
              </w:rPr>
              <w:t xml:space="preserve"> from time to time in relation to the Framework Contract initially identified in the Framework Award Form;</w:t>
            </w:r>
          </w:p>
        </w:tc>
      </w:tr>
      <w:tr w:rsidR="00E437DB" w:rsidRPr="00920B5F" w14:paraId="4F4E3BD6" w14:textId="77777777" w:rsidTr="00417FD5">
        <w:tc>
          <w:tcPr>
            <w:tcW w:w="1985" w:type="dxa"/>
          </w:tcPr>
          <w:p w14:paraId="363BE49F" w14:textId="075B2825" w:rsidR="00E437DB" w:rsidRPr="00920B5F" w:rsidRDefault="00E437DB" w:rsidP="00E437DB">
            <w:pPr>
              <w:pBdr>
                <w:top w:val="nil"/>
                <w:left w:val="nil"/>
                <w:bottom w:val="nil"/>
                <w:right w:val="nil"/>
                <w:between w:val="nil"/>
              </w:pBdr>
              <w:spacing w:before="120" w:after="120"/>
              <w:rPr>
                <w:rFonts w:eastAsia="Arial"/>
                <w:b/>
              </w:rPr>
            </w:pPr>
            <w:r w:rsidRPr="00920B5F">
              <w:rPr>
                <w:rFonts w:eastAsia="Arial"/>
                <w:b/>
                <w:sz w:val="24"/>
                <w:szCs w:val="24"/>
              </w:rPr>
              <w:t>"General Anti-Abuse Rule"</w:t>
            </w:r>
          </w:p>
        </w:tc>
        <w:tc>
          <w:tcPr>
            <w:tcW w:w="5958" w:type="dxa"/>
          </w:tcPr>
          <w:p w14:paraId="12556914" w14:textId="77777777" w:rsidR="00E437DB" w:rsidRDefault="00E437DB" w:rsidP="00E437DB">
            <w:pPr>
              <w:numPr>
                <w:ilvl w:val="1"/>
                <w:numId w:val="12"/>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legislation in Part 5 of the Finance Act 2013; and</w:t>
            </w:r>
          </w:p>
          <w:p w14:paraId="32BE72FE" w14:textId="71ACE693" w:rsidR="00E437DB" w:rsidRPr="00920B5F" w:rsidRDefault="00E437DB" w:rsidP="00E437DB">
            <w:pPr>
              <w:pBdr>
                <w:top w:val="nil"/>
                <w:left w:val="nil"/>
                <w:bottom w:val="nil"/>
                <w:right w:val="nil"/>
                <w:between w:val="nil"/>
              </w:pBdr>
              <w:spacing w:before="120" w:after="120"/>
              <w:ind w:left="856"/>
              <w:rPr>
                <w:rFonts w:eastAsia="Arial"/>
              </w:rPr>
            </w:pPr>
            <w:r w:rsidRPr="00920B5F">
              <w:rPr>
                <w:rFonts w:eastAsia="Arial"/>
                <w:sz w:val="24"/>
                <w:szCs w:val="24"/>
              </w:rPr>
              <w:t xml:space="preserve">any future legislation introduced into parliament to counteract tax advantages arising from abusive arrangements to avoid National Insurance contributions; </w:t>
            </w:r>
          </w:p>
        </w:tc>
      </w:tr>
      <w:tr w:rsidR="00E437DB" w:rsidRPr="00920B5F" w14:paraId="0BA16DEC" w14:textId="77777777" w:rsidTr="00417FD5">
        <w:tc>
          <w:tcPr>
            <w:tcW w:w="1985" w:type="dxa"/>
          </w:tcPr>
          <w:p w14:paraId="29091D68" w14:textId="77777777" w:rsidR="00E437D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"General Change in Law"</w:t>
            </w:r>
          </w:p>
          <w:p w14:paraId="5DB9EA75" w14:textId="77777777" w:rsidR="00E437DB" w:rsidRPr="00DA159F" w:rsidRDefault="00E437DB" w:rsidP="00E437DB">
            <w:pPr>
              <w:rPr>
                <w:rFonts w:eastAsia="Arial"/>
                <w:sz w:val="24"/>
                <w:szCs w:val="24"/>
              </w:rPr>
            </w:pPr>
          </w:p>
          <w:p w14:paraId="406475E0" w14:textId="77777777" w:rsidR="00E437DB" w:rsidRDefault="00E437DB" w:rsidP="00E437DB">
            <w:pPr>
              <w:rPr>
                <w:rFonts w:eastAsia="Arial"/>
                <w:b/>
                <w:sz w:val="24"/>
                <w:szCs w:val="24"/>
              </w:rPr>
            </w:pPr>
          </w:p>
          <w:p w14:paraId="1D318F70" w14:textId="11168C18" w:rsidR="00E437DB" w:rsidRPr="00920B5F" w:rsidRDefault="00E437DB" w:rsidP="00E437DB">
            <w:pPr>
              <w:pBdr>
                <w:top w:val="nil"/>
                <w:left w:val="nil"/>
                <w:bottom w:val="nil"/>
                <w:right w:val="nil"/>
                <w:between w:val="nil"/>
              </w:pBdr>
              <w:spacing w:before="120" w:after="120"/>
              <w:rPr>
                <w:rFonts w:eastAsia="Arial"/>
                <w:b/>
                <w:sz w:val="24"/>
                <w:szCs w:val="24"/>
              </w:rPr>
            </w:pPr>
          </w:p>
        </w:tc>
        <w:tc>
          <w:tcPr>
            <w:tcW w:w="5958" w:type="dxa"/>
          </w:tcPr>
          <w:p w14:paraId="115882DF" w14:textId="64C11861" w:rsidR="00E437DB" w:rsidRPr="00920B5F" w:rsidRDefault="00E437DB" w:rsidP="00E437DB">
            <w:pPr>
              <w:numPr>
                <w:ilvl w:val="1"/>
                <w:numId w:val="12"/>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lastRenderedPageBreak/>
              <w:t xml:space="preserve">a Change in Law where the change is of a general legislative nature (including taxation or duties of any sort affecting the Supplier) or </w:t>
            </w:r>
            <w:r w:rsidRPr="00920B5F">
              <w:rPr>
                <w:rFonts w:eastAsia="Arial"/>
                <w:sz w:val="24"/>
                <w:szCs w:val="24"/>
              </w:rPr>
              <w:lastRenderedPageBreak/>
              <w:t>which affects or relates to a Comparable Supply;</w:t>
            </w:r>
          </w:p>
        </w:tc>
      </w:tr>
      <w:tr w:rsidR="00E437DB" w:rsidRPr="00920B5F" w14:paraId="6D0A197A" w14:textId="77777777" w:rsidTr="00417FD5">
        <w:tc>
          <w:tcPr>
            <w:tcW w:w="1985" w:type="dxa"/>
          </w:tcPr>
          <w:p w14:paraId="4C9DAF14" w14:textId="5ED140C4" w:rsidR="00E437DB" w:rsidRPr="00DA159F" w:rsidRDefault="00E437DB" w:rsidP="00E437DB">
            <w:pPr>
              <w:jc w:val="center"/>
              <w:rPr>
                <w:rFonts w:eastAsia="Arial"/>
                <w:sz w:val="24"/>
                <w:szCs w:val="24"/>
              </w:rPr>
            </w:pPr>
            <w:r w:rsidRPr="00920B5F">
              <w:rPr>
                <w:rFonts w:eastAsia="Arial"/>
                <w:b/>
                <w:sz w:val="24"/>
                <w:szCs w:val="24"/>
              </w:rPr>
              <w:lastRenderedPageBreak/>
              <w:t>“General Terms”</w:t>
            </w:r>
          </w:p>
        </w:tc>
        <w:tc>
          <w:tcPr>
            <w:tcW w:w="5958" w:type="dxa"/>
          </w:tcPr>
          <w:p w14:paraId="58526C1A" w14:textId="6D46A294" w:rsidR="00E437DB" w:rsidRPr="00920B5F" w:rsidRDefault="00E437DB" w:rsidP="00E437DB">
            <w:pPr>
              <w:pBdr>
                <w:top w:val="nil"/>
                <w:left w:val="nil"/>
                <w:bottom w:val="nil"/>
                <w:right w:val="nil"/>
                <w:between w:val="nil"/>
              </w:pBdr>
              <w:spacing w:before="120" w:after="120"/>
              <w:ind w:left="170"/>
              <w:rPr>
                <w:rFonts w:eastAsia="Arial"/>
                <w:sz w:val="24"/>
                <w:szCs w:val="24"/>
              </w:rPr>
            </w:pPr>
            <w:r>
              <w:rPr>
                <w:rFonts w:eastAsia="Arial"/>
                <w:sz w:val="24"/>
                <w:szCs w:val="24"/>
              </w:rPr>
              <w:t>GCA</w:t>
            </w:r>
            <w:r w:rsidRPr="00920B5F">
              <w:rPr>
                <w:rFonts w:eastAsia="Arial"/>
                <w:sz w:val="24"/>
                <w:szCs w:val="24"/>
              </w:rPr>
              <w:t xml:space="preserve">’ terms and conditions for common goods and services which govern how Suppliers must interact with </w:t>
            </w:r>
            <w:r>
              <w:rPr>
                <w:rFonts w:eastAsia="Arial"/>
                <w:sz w:val="24"/>
                <w:szCs w:val="24"/>
              </w:rPr>
              <w:t>GCA</w:t>
            </w:r>
            <w:r w:rsidRPr="00920B5F">
              <w:rPr>
                <w:rFonts w:eastAsia="Arial"/>
                <w:sz w:val="24"/>
                <w:szCs w:val="24"/>
              </w:rPr>
              <w:t xml:space="preserve"> and Buyers under Framework Contracts and Call-Off Contracts and apply to and comprise one part of the Contract set out in the document called "</w:t>
            </w:r>
            <w:r>
              <w:rPr>
                <w:rFonts w:eastAsia="Arial"/>
                <w:b/>
                <w:sz w:val="24"/>
                <w:szCs w:val="24"/>
              </w:rPr>
              <w:t>GCA</w:t>
            </w:r>
            <w:r>
              <w:rPr>
                <w:rFonts w:eastAsia="Arial"/>
                <w:sz w:val="24"/>
                <w:szCs w:val="24"/>
              </w:rPr>
              <w:t xml:space="preserve"> </w:t>
            </w:r>
            <w:r w:rsidRPr="00920B5F">
              <w:rPr>
                <w:rFonts w:eastAsia="Arial"/>
                <w:b/>
                <w:bCs/>
                <w:sz w:val="24"/>
                <w:szCs w:val="24"/>
              </w:rPr>
              <w:t>General Terms</w:t>
            </w:r>
            <w:r w:rsidRPr="00920B5F">
              <w:rPr>
                <w:rFonts w:eastAsia="Arial"/>
                <w:sz w:val="24"/>
                <w:szCs w:val="24"/>
              </w:rPr>
              <w:t>";</w:t>
            </w:r>
          </w:p>
        </w:tc>
      </w:tr>
      <w:tr w:rsidR="00E437DB" w:rsidRPr="00920B5F" w14:paraId="2F2DCD38" w14:textId="77777777" w:rsidTr="00417FD5">
        <w:tc>
          <w:tcPr>
            <w:tcW w:w="1985" w:type="dxa"/>
          </w:tcPr>
          <w:p w14:paraId="4A0C80F4" w14:textId="7D77A0B4" w:rsidR="00E437DB" w:rsidRPr="00920B5F" w:rsidRDefault="00E437DB" w:rsidP="00E437DB">
            <w:pPr>
              <w:pBdr>
                <w:top w:val="nil"/>
                <w:left w:val="nil"/>
                <w:bottom w:val="nil"/>
                <w:right w:val="nil"/>
                <w:between w:val="nil"/>
              </w:pBdr>
              <w:spacing w:before="120" w:after="120"/>
              <w:rPr>
                <w:rFonts w:eastAsia="Arial"/>
                <w:b/>
                <w:sz w:val="24"/>
                <w:szCs w:val="24"/>
              </w:rPr>
            </w:pPr>
            <w:r w:rsidRPr="00983B09">
              <w:rPr>
                <w:rFonts w:eastAsia="Arial"/>
                <w:b/>
                <w:sz w:val="24"/>
                <w:szCs w:val="24"/>
              </w:rPr>
              <w:t>"GHG"</w:t>
            </w:r>
          </w:p>
        </w:tc>
        <w:tc>
          <w:tcPr>
            <w:tcW w:w="5958" w:type="dxa"/>
          </w:tcPr>
          <w:p w14:paraId="5CBBE42F" w14:textId="19AEE4EF"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83B09">
              <w:rPr>
                <w:rFonts w:eastAsia="Arial"/>
                <w:sz w:val="24"/>
                <w:szCs w:val="24"/>
              </w:rPr>
              <w:t>greenhouse gases;</w:t>
            </w:r>
          </w:p>
        </w:tc>
      </w:tr>
      <w:tr w:rsidR="00E437DB" w:rsidRPr="00920B5F" w14:paraId="34F9D5D8" w14:textId="77777777" w:rsidTr="00417FD5">
        <w:tc>
          <w:tcPr>
            <w:tcW w:w="1985" w:type="dxa"/>
          </w:tcPr>
          <w:p w14:paraId="1611BB56" w14:textId="77777777" w:rsidR="00E437DB" w:rsidRDefault="00E437DB" w:rsidP="00E437DB">
            <w:pPr>
              <w:pBdr>
                <w:top w:val="nil"/>
                <w:left w:val="nil"/>
                <w:bottom w:val="nil"/>
                <w:right w:val="nil"/>
                <w:between w:val="nil"/>
              </w:pBdr>
              <w:spacing w:before="120" w:after="120"/>
              <w:rPr>
                <w:rFonts w:eastAsia="Arial"/>
                <w:b/>
                <w:sz w:val="24"/>
                <w:szCs w:val="24"/>
              </w:rPr>
            </w:pPr>
            <w:r>
              <w:rPr>
                <w:rFonts w:eastAsia="Arial"/>
                <w:b/>
                <w:sz w:val="24"/>
                <w:szCs w:val="24"/>
              </w:rPr>
              <w:t>“Good Industry Practice”</w:t>
            </w:r>
          </w:p>
          <w:p w14:paraId="414C7DC7" w14:textId="77777777" w:rsidR="00E437DB" w:rsidRDefault="00E437DB" w:rsidP="00E437DB">
            <w:pPr>
              <w:pBdr>
                <w:top w:val="nil"/>
                <w:left w:val="nil"/>
                <w:bottom w:val="nil"/>
                <w:right w:val="nil"/>
                <w:between w:val="nil"/>
              </w:pBdr>
              <w:spacing w:before="120" w:after="120"/>
              <w:rPr>
                <w:rFonts w:eastAsia="Arial"/>
                <w:b/>
                <w:sz w:val="24"/>
                <w:szCs w:val="24"/>
              </w:rPr>
            </w:pPr>
          </w:p>
          <w:p w14:paraId="2E82033A" w14:textId="77777777" w:rsidR="00E437DB" w:rsidRDefault="00E437DB" w:rsidP="00E437DB">
            <w:pPr>
              <w:pBdr>
                <w:top w:val="nil"/>
                <w:left w:val="nil"/>
                <w:bottom w:val="nil"/>
                <w:right w:val="nil"/>
                <w:between w:val="nil"/>
              </w:pBdr>
              <w:spacing w:before="120" w:after="120"/>
              <w:rPr>
                <w:rFonts w:eastAsia="Arial"/>
                <w:b/>
                <w:sz w:val="24"/>
                <w:szCs w:val="24"/>
              </w:rPr>
            </w:pPr>
          </w:p>
          <w:p w14:paraId="27061746" w14:textId="65916662" w:rsidR="00E437DB" w:rsidRPr="00983B09" w:rsidRDefault="00E437DB" w:rsidP="00E437DB">
            <w:pPr>
              <w:pBdr>
                <w:top w:val="nil"/>
                <w:left w:val="nil"/>
                <w:bottom w:val="nil"/>
                <w:right w:val="nil"/>
                <w:between w:val="nil"/>
              </w:pBdr>
              <w:spacing w:before="120" w:after="120"/>
              <w:rPr>
                <w:rFonts w:eastAsia="Arial"/>
                <w:b/>
                <w:sz w:val="24"/>
                <w:szCs w:val="24"/>
              </w:rPr>
            </w:pPr>
          </w:p>
        </w:tc>
        <w:tc>
          <w:tcPr>
            <w:tcW w:w="5958" w:type="dxa"/>
          </w:tcPr>
          <w:p w14:paraId="2FB7B079" w14:textId="5E3262B3" w:rsidR="00E437DB" w:rsidRPr="00983B09" w:rsidRDefault="00E437DB" w:rsidP="00E437DB">
            <w:pPr>
              <w:pBdr>
                <w:top w:val="nil"/>
                <w:left w:val="nil"/>
                <w:bottom w:val="nil"/>
                <w:right w:val="nil"/>
                <w:between w:val="nil"/>
              </w:pBdr>
              <w:spacing w:before="120" w:after="120"/>
              <w:ind w:left="170"/>
              <w:rPr>
                <w:rFonts w:eastAsia="Arial"/>
                <w:sz w:val="24"/>
                <w:szCs w:val="24"/>
              </w:rPr>
            </w:pPr>
            <w:r w:rsidRPr="007B2886">
              <w:rPr>
                <w:rFonts w:eastAsia="Arial"/>
                <w:sz w:val="24"/>
                <w:szCs w:val="24"/>
              </w:rPr>
              <w:t xml:space="preserve">at any </w:t>
            </w:r>
            <w:proofErr w:type="gramStart"/>
            <w:r w:rsidRPr="007B2886">
              <w:rPr>
                <w:rFonts w:eastAsia="Arial"/>
                <w:sz w:val="24"/>
                <w:szCs w:val="24"/>
              </w:rPr>
              <w:t>time</w:t>
            </w:r>
            <w:proofErr w:type="gramEnd"/>
            <w:r w:rsidRPr="007B2886">
              <w:rPr>
                <w:rFonts w:eastAsia="Arial"/>
                <w:sz w:val="24"/>
                <w:szCs w:val="24"/>
              </w:rPr>
              <w:t xml:space="preserv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r>
              <w:rPr>
                <w:rFonts w:eastAsia="Arial"/>
                <w:sz w:val="24"/>
                <w:szCs w:val="24"/>
              </w:rPr>
              <w:t>;</w:t>
            </w:r>
          </w:p>
        </w:tc>
      </w:tr>
      <w:tr w:rsidR="00E437DB" w:rsidRPr="00920B5F" w14:paraId="0DE0ADC8" w14:textId="77777777" w:rsidTr="00BB4C0D">
        <w:trPr>
          <w:trHeight w:val="2117"/>
        </w:trPr>
        <w:tc>
          <w:tcPr>
            <w:tcW w:w="1985" w:type="dxa"/>
          </w:tcPr>
          <w:p w14:paraId="7D4D2E9C" w14:textId="4E0154C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"Goods"</w:t>
            </w:r>
          </w:p>
        </w:tc>
        <w:tc>
          <w:tcPr>
            <w:tcW w:w="5958" w:type="dxa"/>
          </w:tcPr>
          <w:p w14:paraId="1502220B" w14:textId="5AF206D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goods made available by the Supplier as specified in Framework Schedule 1 </w:t>
            </w:r>
            <w:r w:rsidRPr="00417FD5">
              <w:rPr>
                <w:rFonts w:eastAsia="Arial"/>
                <w:i/>
                <w:sz w:val="24"/>
                <w:szCs w:val="24"/>
              </w:rPr>
              <w:t>(Specification)</w:t>
            </w:r>
            <w:r w:rsidRPr="00920B5F">
              <w:rPr>
                <w:rFonts w:eastAsia="Arial"/>
                <w:sz w:val="24"/>
                <w:szCs w:val="24"/>
              </w:rPr>
              <w:t xml:space="preserve"> and in relation to a Call-Off Contract</w:t>
            </w:r>
            <w:r>
              <w:rPr>
                <w:rFonts w:eastAsia="Arial"/>
                <w:sz w:val="24"/>
                <w:szCs w:val="24"/>
              </w:rPr>
              <w:t xml:space="preserve"> as specified in the Order Form;</w:t>
            </w:r>
          </w:p>
        </w:tc>
      </w:tr>
      <w:tr w:rsidR="00E437DB" w:rsidRPr="00920B5F" w14:paraId="13368559" w14:textId="77777777" w:rsidTr="00417FD5">
        <w:tc>
          <w:tcPr>
            <w:tcW w:w="1985" w:type="dxa"/>
          </w:tcPr>
          <w:p w14:paraId="55287F36" w14:textId="3E7EF693" w:rsidR="00E437DB" w:rsidRPr="004970DB" w:rsidRDefault="00E437DB" w:rsidP="00E437DB">
            <w:pPr>
              <w:pBdr>
                <w:top w:val="nil"/>
                <w:left w:val="nil"/>
                <w:bottom w:val="nil"/>
                <w:right w:val="nil"/>
                <w:between w:val="nil"/>
              </w:pBdr>
              <w:spacing w:before="120" w:after="120"/>
              <w:rPr>
                <w:rFonts w:eastAsia="Arial"/>
                <w:b/>
              </w:rPr>
            </w:pPr>
            <w:r w:rsidRPr="004970DB">
              <w:rPr>
                <w:rFonts w:eastAsia="Arial"/>
                <w:b/>
                <w:sz w:val="24"/>
                <w:szCs w:val="24"/>
              </w:rPr>
              <w:t>"Government"</w:t>
            </w:r>
          </w:p>
        </w:tc>
        <w:tc>
          <w:tcPr>
            <w:tcW w:w="5958" w:type="dxa"/>
          </w:tcPr>
          <w:p w14:paraId="0DA522D9" w14:textId="79F0F0A7" w:rsidR="00E437DB" w:rsidRPr="004970DB" w:rsidRDefault="00E437DB" w:rsidP="00E437DB">
            <w:pPr>
              <w:pBdr>
                <w:top w:val="nil"/>
                <w:left w:val="nil"/>
                <w:bottom w:val="nil"/>
                <w:right w:val="nil"/>
                <w:between w:val="nil"/>
              </w:pBdr>
              <w:spacing w:before="120" w:after="120"/>
              <w:ind w:left="170"/>
              <w:rPr>
                <w:rFonts w:eastAsia="Arial"/>
              </w:rPr>
            </w:pPr>
            <w:r w:rsidRPr="004970DB">
              <w:rPr>
                <w:rFonts w:eastAsia="Arial"/>
                <w:sz w:val="24"/>
                <w:szCs w:val="24"/>
              </w:rPr>
              <w:t>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rsidR="00E437DB" w:rsidRPr="00920B5F" w14:paraId="600F159D" w14:textId="77777777" w:rsidTr="00417FD5">
        <w:tc>
          <w:tcPr>
            <w:tcW w:w="1985" w:type="dxa"/>
          </w:tcPr>
          <w:p w14:paraId="54941B06" w14:textId="49509C96" w:rsidR="00E437DB" w:rsidRPr="004970DB" w:rsidRDefault="00E437DB" w:rsidP="00E437DB">
            <w:pPr>
              <w:pBdr>
                <w:top w:val="nil"/>
                <w:left w:val="nil"/>
                <w:bottom w:val="nil"/>
                <w:right w:val="nil"/>
                <w:between w:val="nil"/>
              </w:pBdr>
              <w:spacing w:before="120" w:after="120"/>
              <w:rPr>
                <w:rFonts w:eastAsia="Arial"/>
                <w:b/>
                <w:sz w:val="24"/>
                <w:szCs w:val="24"/>
              </w:rPr>
            </w:pPr>
            <w:r w:rsidRPr="004970DB">
              <w:rPr>
                <w:rFonts w:eastAsia="Arial"/>
                <w:b/>
                <w:sz w:val="24"/>
                <w:szCs w:val="24"/>
              </w:rPr>
              <w:t>"Government Data"</w:t>
            </w:r>
          </w:p>
        </w:tc>
        <w:tc>
          <w:tcPr>
            <w:tcW w:w="5958" w:type="dxa"/>
          </w:tcPr>
          <w:p w14:paraId="2F1994D1" w14:textId="77777777" w:rsidR="00E437DB" w:rsidRDefault="00E437DB" w:rsidP="00E437DB">
            <w:pPr>
              <w:pStyle w:val="ListParagraph"/>
              <w:numPr>
                <w:ilvl w:val="4"/>
                <w:numId w:val="35"/>
              </w:numPr>
              <w:pBdr>
                <w:top w:val="nil"/>
                <w:left w:val="nil"/>
                <w:bottom w:val="nil"/>
                <w:right w:val="nil"/>
                <w:between w:val="nil"/>
              </w:pBdr>
              <w:spacing w:before="120" w:after="120"/>
              <w:ind w:left="856" w:hanging="708"/>
              <w:rPr>
                <w:rFonts w:eastAsia="Arial" w:cs="Arial"/>
                <w:sz w:val="24"/>
                <w:szCs w:val="24"/>
              </w:rPr>
            </w:pPr>
            <w:r w:rsidRPr="004970DB">
              <w:rPr>
                <w:rFonts w:eastAsia="Arial" w:cs="Arial"/>
                <w:sz w:val="24"/>
                <w:szCs w:val="24"/>
              </w:rPr>
              <w:t xml:space="preserve">data, text, drawings, diagrams, images or sounds (together with any database made up of any of these) which are embodied in any electronic, magnetic, optical or tangible media; </w:t>
            </w:r>
          </w:p>
          <w:p w14:paraId="036EE0DC" w14:textId="77777777" w:rsidR="00E437DB" w:rsidRPr="004970DB" w:rsidRDefault="00E437DB" w:rsidP="00E437DB">
            <w:pPr>
              <w:pStyle w:val="ListParagraph"/>
              <w:numPr>
                <w:ilvl w:val="4"/>
                <w:numId w:val="35"/>
              </w:numPr>
              <w:pBdr>
                <w:top w:val="nil"/>
                <w:left w:val="nil"/>
                <w:bottom w:val="nil"/>
                <w:right w:val="nil"/>
                <w:between w:val="nil"/>
              </w:pBdr>
              <w:spacing w:before="120" w:after="120"/>
              <w:ind w:left="856" w:hanging="708"/>
              <w:rPr>
                <w:rFonts w:eastAsia="Arial" w:cs="Arial"/>
                <w:sz w:val="24"/>
                <w:szCs w:val="24"/>
              </w:rPr>
            </w:pPr>
            <w:r w:rsidRPr="004970DB">
              <w:rPr>
                <w:rFonts w:eastAsia="Arial" w:cs="Arial"/>
                <w:sz w:val="24"/>
                <w:szCs w:val="24"/>
              </w:rPr>
              <w:t xml:space="preserve">Personal Data for which </w:t>
            </w:r>
            <w:r>
              <w:rPr>
                <w:rFonts w:eastAsia="Arial" w:cs="Arial"/>
                <w:sz w:val="24"/>
                <w:szCs w:val="24"/>
              </w:rPr>
              <w:t>GCA</w:t>
            </w:r>
            <w:r w:rsidRPr="004970DB">
              <w:rPr>
                <w:rFonts w:eastAsia="Arial" w:cs="Arial"/>
                <w:sz w:val="24"/>
                <w:szCs w:val="24"/>
              </w:rPr>
              <w:t xml:space="preserve"> or the Buyer is a, or the, Controller; or</w:t>
            </w:r>
          </w:p>
          <w:p w14:paraId="4FB4FD9C" w14:textId="77777777" w:rsidR="00E437DB" w:rsidRPr="004970DB" w:rsidRDefault="00E437DB" w:rsidP="00E437DB">
            <w:pPr>
              <w:pStyle w:val="ListParagraph"/>
              <w:numPr>
                <w:ilvl w:val="4"/>
                <w:numId w:val="35"/>
              </w:numPr>
              <w:pBdr>
                <w:top w:val="nil"/>
                <w:left w:val="nil"/>
                <w:bottom w:val="nil"/>
                <w:right w:val="nil"/>
                <w:between w:val="nil"/>
              </w:pBdr>
              <w:spacing w:before="120" w:after="120"/>
              <w:ind w:left="856" w:hanging="708"/>
              <w:rPr>
                <w:rFonts w:eastAsia="Arial" w:cs="Arial"/>
                <w:sz w:val="24"/>
                <w:szCs w:val="24"/>
              </w:rPr>
            </w:pPr>
            <w:r w:rsidRPr="004970DB">
              <w:rPr>
                <w:rFonts w:eastAsia="Arial" w:cs="Arial"/>
                <w:sz w:val="24"/>
                <w:szCs w:val="24"/>
              </w:rPr>
              <w:t>any meta-data relating to cat</w:t>
            </w:r>
            <w:r>
              <w:rPr>
                <w:rFonts w:eastAsia="Arial" w:cs="Arial"/>
                <w:sz w:val="24"/>
                <w:szCs w:val="24"/>
              </w:rPr>
              <w:t xml:space="preserve">egories of data referred to in a) or </w:t>
            </w:r>
            <w:r w:rsidRPr="004970DB">
              <w:rPr>
                <w:rFonts w:eastAsia="Arial" w:cs="Arial"/>
                <w:sz w:val="24"/>
                <w:szCs w:val="24"/>
              </w:rPr>
              <w:t>b) that:</w:t>
            </w:r>
          </w:p>
          <w:p w14:paraId="6D723185" w14:textId="77777777" w:rsidR="00E437DB" w:rsidRPr="004970DB" w:rsidRDefault="00E437DB" w:rsidP="00E437DB">
            <w:pPr>
              <w:pStyle w:val="ListParagraph"/>
              <w:numPr>
                <w:ilvl w:val="5"/>
                <w:numId w:val="35"/>
              </w:numPr>
              <w:pBdr>
                <w:top w:val="nil"/>
                <w:left w:val="nil"/>
                <w:bottom w:val="nil"/>
                <w:right w:val="nil"/>
                <w:between w:val="nil"/>
              </w:pBdr>
              <w:spacing w:before="120" w:after="120"/>
              <w:ind w:left="1423" w:hanging="567"/>
              <w:rPr>
                <w:rFonts w:eastAsia="Arial" w:cs="Arial"/>
                <w:sz w:val="24"/>
                <w:szCs w:val="24"/>
              </w:rPr>
            </w:pPr>
            <w:r w:rsidRPr="004970DB">
              <w:rPr>
                <w:rFonts w:eastAsia="Arial" w:cs="Arial"/>
                <w:sz w:val="24"/>
                <w:szCs w:val="24"/>
              </w:rPr>
              <w:t xml:space="preserve">is supplied to the Supplier by or on behalf of the </w:t>
            </w:r>
            <w:r>
              <w:rPr>
                <w:rFonts w:eastAsia="Arial" w:cs="Arial"/>
                <w:sz w:val="24"/>
                <w:szCs w:val="24"/>
              </w:rPr>
              <w:t xml:space="preserve">Relevant </w:t>
            </w:r>
            <w:r w:rsidRPr="004970DB">
              <w:rPr>
                <w:rFonts w:eastAsia="Arial" w:cs="Arial"/>
                <w:sz w:val="24"/>
                <w:szCs w:val="24"/>
              </w:rPr>
              <w:t>Authority; or</w:t>
            </w:r>
          </w:p>
          <w:p w14:paraId="50E2B214" w14:textId="77777777" w:rsidR="00E437DB" w:rsidRPr="004970DB" w:rsidRDefault="00E437DB" w:rsidP="00E437DB">
            <w:pPr>
              <w:pStyle w:val="ListParagraph"/>
              <w:numPr>
                <w:ilvl w:val="5"/>
                <w:numId w:val="35"/>
              </w:numPr>
              <w:pBdr>
                <w:top w:val="nil"/>
                <w:left w:val="nil"/>
                <w:bottom w:val="nil"/>
                <w:right w:val="nil"/>
                <w:between w:val="nil"/>
              </w:pBdr>
              <w:spacing w:before="120" w:after="120"/>
              <w:ind w:left="1423" w:hanging="567"/>
              <w:rPr>
                <w:rFonts w:eastAsia="Arial" w:cs="Arial"/>
                <w:sz w:val="24"/>
                <w:szCs w:val="24"/>
              </w:rPr>
            </w:pPr>
            <w:r w:rsidRPr="004970DB">
              <w:rPr>
                <w:rFonts w:eastAsia="Arial" w:cs="Arial"/>
                <w:sz w:val="24"/>
                <w:szCs w:val="24"/>
              </w:rPr>
              <w:lastRenderedPageBreak/>
              <w:t>the Supplier is required to generate, Process, Hand</w:t>
            </w:r>
            <w:r>
              <w:rPr>
                <w:rFonts w:eastAsia="Arial" w:cs="Arial"/>
                <w:sz w:val="24"/>
                <w:szCs w:val="24"/>
              </w:rPr>
              <w:t>le, store or transmit under the</w:t>
            </w:r>
            <w:r w:rsidRPr="004970DB">
              <w:rPr>
                <w:rFonts w:eastAsia="Arial" w:cs="Arial"/>
                <w:sz w:val="24"/>
                <w:szCs w:val="24"/>
              </w:rPr>
              <w:t xml:space="preserve"> Contract, </w:t>
            </w:r>
          </w:p>
          <w:p w14:paraId="50DD97A2" w14:textId="23D67F5C"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4970DB">
              <w:rPr>
                <w:rFonts w:eastAsia="Arial"/>
                <w:sz w:val="24"/>
                <w:szCs w:val="24"/>
              </w:rPr>
              <w:t>and for the avoidance of doubt includes any Code and any m</w:t>
            </w:r>
            <w:r>
              <w:rPr>
                <w:rFonts w:eastAsia="Arial"/>
                <w:sz w:val="24"/>
                <w:szCs w:val="24"/>
              </w:rPr>
              <w:t>eta data relating to any Code;</w:t>
            </w:r>
          </w:p>
        </w:tc>
      </w:tr>
      <w:tr w:rsidR="00E437DB" w:rsidRPr="00920B5F" w14:paraId="69438A70" w14:textId="77777777" w:rsidTr="00417FD5">
        <w:tc>
          <w:tcPr>
            <w:tcW w:w="1985" w:type="dxa"/>
          </w:tcPr>
          <w:p w14:paraId="2DF23776" w14:textId="2670BD8B" w:rsidR="00E437DB" w:rsidRPr="004970DB" w:rsidRDefault="00E437DB" w:rsidP="00E437DB">
            <w:pPr>
              <w:pBdr>
                <w:top w:val="nil"/>
                <w:left w:val="nil"/>
                <w:bottom w:val="nil"/>
                <w:right w:val="nil"/>
                <w:between w:val="nil"/>
              </w:pBdr>
              <w:spacing w:before="120" w:after="120"/>
              <w:rPr>
                <w:rFonts w:eastAsia="Arial"/>
                <w:b/>
                <w:sz w:val="24"/>
                <w:szCs w:val="24"/>
              </w:rPr>
            </w:pPr>
            <w:r w:rsidRPr="004970DB">
              <w:rPr>
                <w:rFonts w:eastAsia="Arial"/>
                <w:b/>
                <w:sz w:val="24"/>
                <w:szCs w:val="24"/>
              </w:rPr>
              <w:lastRenderedPageBreak/>
              <w:t>"Guarantor"</w:t>
            </w:r>
          </w:p>
        </w:tc>
        <w:tc>
          <w:tcPr>
            <w:tcW w:w="5958" w:type="dxa"/>
          </w:tcPr>
          <w:p w14:paraId="40467000" w14:textId="5EAE0429"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4970DB">
              <w:rPr>
                <w:rFonts w:eastAsia="Arial"/>
                <w:sz w:val="24"/>
                <w:szCs w:val="24"/>
              </w:rPr>
              <w:t xml:space="preserve">the person (if any) who has entered into a guarantee in the form set out in Joint Schedule 8 </w:t>
            </w:r>
            <w:r w:rsidRPr="00417FD5">
              <w:rPr>
                <w:rFonts w:eastAsia="Arial"/>
                <w:i/>
                <w:sz w:val="24"/>
                <w:szCs w:val="24"/>
              </w:rPr>
              <w:t>(Guarantee)</w:t>
            </w:r>
            <w:r w:rsidRPr="004970DB">
              <w:rPr>
                <w:rFonts w:eastAsia="Arial"/>
                <w:sz w:val="24"/>
                <w:szCs w:val="24"/>
              </w:rPr>
              <w:t xml:space="preserve"> in relation to the Contract;</w:t>
            </w:r>
          </w:p>
        </w:tc>
      </w:tr>
      <w:tr w:rsidR="00E437DB" w:rsidRPr="00920B5F" w14:paraId="629F062D" w14:textId="77777777" w:rsidTr="00417FD5">
        <w:tc>
          <w:tcPr>
            <w:tcW w:w="1985" w:type="dxa"/>
          </w:tcPr>
          <w:p w14:paraId="5BC984FE" w14:textId="10918E5E" w:rsidR="00E437DB" w:rsidRPr="004970DB" w:rsidRDefault="00E437DB" w:rsidP="00E437DB">
            <w:pPr>
              <w:pBdr>
                <w:top w:val="nil"/>
                <w:left w:val="nil"/>
                <w:bottom w:val="nil"/>
                <w:right w:val="nil"/>
                <w:between w:val="nil"/>
              </w:pBdr>
              <w:spacing w:before="120" w:after="120"/>
              <w:rPr>
                <w:rFonts w:eastAsia="Arial"/>
                <w:b/>
                <w:sz w:val="24"/>
                <w:szCs w:val="24"/>
              </w:rPr>
            </w:pPr>
            <w:r w:rsidRPr="004970DB">
              <w:rPr>
                <w:rFonts w:eastAsia="Arial"/>
                <w:b/>
                <w:sz w:val="24"/>
                <w:szCs w:val="24"/>
              </w:rPr>
              <w:t>"Halifax Abuse Principle"</w:t>
            </w:r>
          </w:p>
        </w:tc>
        <w:tc>
          <w:tcPr>
            <w:tcW w:w="5958" w:type="dxa"/>
          </w:tcPr>
          <w:p w14:paraId="5CFFF676" w14:textId="5636616B"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4970DB">
              <w:rPr>
                <w:rFonts w:eastAsia="Arial"/>
                <w:sz w:val="24"/>
                <w:szCs w:val="24"/>
              </w:rPr>
              <w:t>the principle explained in the CJEU Case C-255/02 Halifax and others;</w:t>
            </w:r>
          </w:p>
        </w:tc>
      </w:tr>
      <w:tr w:rsidR="00E437DB" w:rsidRPr="00920B5F" w14:paraId="6084717B" w14:textId="77777777" w:rsidTr="00417FD5">
        <w:tc>
          <w:tcPr>
            <w:tcW w:w="1985" w:type="dxa"/>
          </w:tcPr>
          <w:p w14:paraId="74D90A73" w14:textId="7621FC86" w:rsidR="00E437DB" w:rsidRPr="004970DB" w:rsidRDefault="00E437DB" w:rsidP="00E437DB">
            <w:pPr>
              <w:pBdr>
                <w:top w:val="nil"/>
                <w:left w:val="nil"/>
                <w:bottom w:val="nil"/>
                <w:right w:val="nil"/>
                <w:between w:val="nil"/>
              </w:pBdr>
              <w:spacing w:before="120" w:after="120"/>
              <w:rPr>
                <w:rFonts w:eastAsia="Arial"/>
                <w:b/>
                <w:sz w:val="24"/>
                <w:szCs w:val="24"/>
              </w:rPr>
            </w:pPr>
            <w:r w:rsidRPr="004970DB">
              <w:rPr>
                <w:rFonts w:eastAsia="Arial"/>
                <w:b/>
                <w:sz w:val="24"/>
                <w:szCs w:val="24"/>
              </w:rPr>
              <w:t>"Handle"</w:t>
            </w:r>
          </w:p>
        </w:tc>
        <w:tc>
          <w:tcPr>
            <w:tcW w:w="5958" w:type="dxa"/>
          </w:tcPr>
          <w:p w14:paraId="4572CF38" w14:textId="3A0B59AE"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4970DB">
              <w:rPr>
                <w:rFonts w:eastAsia="Arial"/>
                <w:sz w:val="24"/>
                <w:szCs w:val="24"/>
              </w:rPr>
              <w:t>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E437DB" w:rsidRPr="00920B5F" w14:paraId="0F3ACF97" w14:textId="77777777" w:rsidTr="00417FD5">
        <w:tc>
          <w:tcPr>
            <w:tcW w:w="1985" w:type="dxa"/>
          </w:tcPr>
          <w:p w14:paraId="24C1C404" w14:textId="162A8A7F" w:rsidR="00E437DB" w:rsidRPr="004970D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"HMRC"</w:t>
            </w:r>
          </w:p>
        </w:tc>
        <w:tc>
          <w:tcPr>
            <w:tcW w:w="5958" w:type="dxa"/>
          </w:tcPr>
          <w:p w14:paraId="38898833" w14:textId="7444D8B5"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4970DB">
              <w:rPr>
                <w:rFonts w:eastAsia="Arial"/>
                <w:sz w:val="24"/>
                <w:szCs w:val="24"/>
              </w:rPr>
              <w:t>His Majesty’s Revenue and Customs;</w:t>
            </w:r>
          </w:p>
        </w:tc>
      </w:tr>
      <w:tr w:rsidR="00E437DB" w:rsidRPr="00920B5F" w14:paraId="52867A28" w14:textId="77777777" w:rsidTr="00417FD5">
        <w:tc>
          <w:tcPr>
            <w:tcW w:w="1985" w:type="dxa"/>
          </w:tcPr>
          <w:p w14:paraId="105F9ED0" w14:textId="328867E4" w:rsidR="00E437DB" w:rsidRPr="00920B5F" w:rsidRDefault="00E437DB" w:rsidP="00E437DB">
            <w:pPr>
              <w:pBdr>
                <w:top w:val="nil"/>
                <w:left w:val="nil"/>
                <w:bottom w:val="nil"/>
                <w:right w:val="nil"/>
                <w:between w:val="nil"/>
              </w:pBdr>
              <w:spacing w:before="120" w:after="120"/>
              <w:rPr>
                <w:rFonts w:eastAsia="Arial"/>
                <w:b/>
                <w:sz w:val="24"/>
                <w:szCs w:val="24"/>
                <w:highlight w:val="green"/>
              </w:rPr>
            </w:pPr>
            <w:r w:rsidRPr="00920B5F">
              <w:rPr>
                <w:rFonts w:eastAsia="Arial"/>
                <w:b/>
                <w:sz w:val="24"/>
                <w:szCs w:val="24"/>
              </w:rPr>
              <w:t>"ICT Policy"</w:t>
            </w:r>
          </w:p>
        </w:tc>
        <w:tc>
          <w:tcPr>
            <w:tcW w:w="5958" w:type="dxa"/>
          </w:tcPr>
          <w:p w14:paraId="3F5C49C2" w14:textId="2DB4FECA" w:rsidR="00E437DB" w:rsidRPr="004970DB"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Buyer's policy in respect of information and communications technology, referred to in the Order Form, which is in force as at the Effective Date (a copy of which has been supplied to the Supplier), as updated from time to time in accordance with the Variation Procedure;</w:t>
            </w:r>
          </w:p>
        </w:tc>
      </w:tr>
      <w:tr w:rsidR="00E437DB" w:rsidRPr="00920B5F" w14:paraId="6E676FEF" w14:textId="77777777" w:rsidTr="00417FD5">
        <w:tc>
          <w:tcPr>
            <w:tcW w:w="1985" w:type="dxa"/>
          </w:tcPr>
          <w:p w14:paraId="3D8A9F93" w14:textId="6291092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"Impact Assessment"</w:t>
            </w:r>
          </w:p>
        </w:tc>
        <w:tc>
          <w:tcPr>
            <w:tcW w:w="5958" w:type="dxa"/>
          </w:tcPr>
          <w:p w14:paraId="1442621F"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 assessment of the impact of a Variation request by the Relevant Authority completed in good faith, including:</w:t>
            </w:r>
          </w:p>
          <w:p w14:paraId="51BB00F9" w14:textId="77777777" w:rsidR="00E437DB" w:rsidRPr="00920B5F" w:rsidRDefault="00E437DB" w:rsidP="00E437DB">
            <w:pPr>
              <w:numPr>
                <w:ilvl w:val="1"/>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details of the impact of the proposed Variation on the Deliverables and the Supplier's ability to meet its other obligations under the Contract; </w:t>
            </w:r>
          </w:p>
          <w:p w14:paraId="0E2135C3" w14:textId="77777777" w:rsidR="00E437DB" w:rsidRPr="00920B5F" w:rsidRDefault="00E437DB" w:rsidP="00E437DB">
            <w:pPr>
              <w:numPr>
                <w:ilvl w:val="1"/>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details of the cost of implementing the proposed Variation;</w:t>
            </w:r>
          </w:p>
          <w:p w14:paraId="2B18437F" w14:textId="77777777" w:rsidR="00E437DB" w:rsidRPr="00920B5F" w:rsidRDefault="00E437DB" w:rsidP="00E437DB">
            <w:pPr>
              <w:numPr>
                <w:ilvl w:val="1"/>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CE227D1" w14:textId="77777777" w:rsidR="00E437DB" w:rsidRDefault="00E437DB" w:rsidP="00E437DB">
            <w:pPr>
              <w:numPr>
                <w:ilvl w:val="1"/>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 timetable for the implementation, together with any proposals for the testing of the Variation; and</w:t>
            </w:r>
          </w:p>
          <w:p w14:paraId="0A18A465" w14:textId="6B1E5E1B"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lastRenderedPageBreak/>
              <w:t xml:space="preserve">such other information as the Relevant Authority may reasonably request in (or in response to) the Variation request; </w:t>
            </w:r>
          </w:p>
        </w:tc>
      </w:tr>
      <w:tr w:rsidR="00E437DB" w:rsidRPr="00920B5F" w14:paraId="73C51DE5" w14:textId="77777777" w:rsidTr="00417FD5">
        <w:tc>
          <w:tcPr>
            <w:tcW w:w="1985" w:type="dxa"/>
          </w:tcPr>
          <w:p w14:paraId="3FAC6342" w14:textId="1DE5EA0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"Implementation Plan"</w:t>
            </w:r>
          </w:p>
        </w:tc>
        <w:tc>
          <w:tcPr>
            <w:tcW w:w="5958" w:type="dxa"/>
          </w:tcPr>
          <w:p w14:paraId="5368BA6F" w14:textId="6D1472DF" w:rsidR="00E437DB" w:rsidRPr="00920B5F" w:rsidRDefault="00E437DB" w:rsidP="00E437DB">
            <w:pPr>
              <w:numPr>
                <w:ilvl w:val="1"/>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the plan for provision of the Deliverables set out in Call-Off Schedule 13 </w:t>
            </w:r>
            <w:r w:rsidRPr="00417FD5">
              <w:rPr>
                <w:rFonts w:eastAsia="Arial"/>
                <w:i/>
                <w:sz w:val="24"/>
                <w:szCs w:val="24"/>
              </w:rPr>
              <w:t>(Implementation Plan and Testing)</w:t>
            </w:r>
            <w:r w:rsidRPr="00920B5F">
              <w:rPr>
                <w:rFonts w:eastAsia="Arial"/>
                <w:sz w:val="24"/>
                <w:szCs w:val="24"/>
              </w:rPr>
              <w:t xml:space="preserve"> where that Schedule is used or otherwise as agreed between the Supplier and the Buyer;</w:t>
            </w:r>
          </w:p>
        </w:tc>
      </w:tr>
      <w:tr w:rsidR="00E437DB" w:rsidRPr="00920B5F" w14:paraId="2A1A4A7A" w14:textId="77777777" w:rsidTr="00417FD5">
        <w:tc>
          <w:tcPr>
            <w:tcW w:w="1985" w:type="dxa"/>
          </w:tcPr>
          <w:p w14:paraId="3A3A91A4" w14:textId="2A0E5086"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“Incorporated Terms”</w:t>
            </w:r>
          </w:p>
        </w:tc>
        <w:tc>
          <w:tcPr>
            <w:tcW w:w="5958" w:type="dxa"/>
          </w:tcPr>
          <w:p w14:paraId="73F21B9D" w14:textId="1F08ADE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contractual terms applicable to the Contract specified in the Order Form;</w:t>
            </w:r>
          </w:p>
        </w:tc>
      </w:tr>
      <w:tr w:rsidR="00E437DB" w:rsidRPr="00920B5F" w14:paraId="5530D8A4" w14:textId="77777777" w:rsidTr="00417FD5">
        <w:tc>
          <w:tcPr>
            <w:tcW w:w="1985" w:type="dxa"/>
          </w:tcPr>
          <w:p w14:paraId="046D73DC" w14:textId="3A7916D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"Indemnifier"</w:t>
            </w:r>
          </w:p>
        </w:tc>
        <w:tc>
          <w:tcPr>
            <w:tcW w:w="5958" w:type="dxa"/>
          </w:tcPr>
          <w:p w14:paraId="760266DB" w14:textId="57E14D46"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Party from whom an indemnity is sought under the Contract;</w:t>
            </w:r>
          </w:p>
        </w:tc>
      </w:tr>
      <w:tr w:rsidR="00E437DB" w:rsidRPr="00920B5F" w14:paraId="42AB1C68" w14:textId="77777777" w:rsidTr="00417FD5">
        <w:tc>
          <w:tcPr>
            <w:tcW w:w="1985" w:type="dxa"/>
          </w:tcPr>
          <w:p w14:paraId="7DEFCE4F" w14:textId="33652B4A"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“Independent Controller”</w:t>
            </w:r>
          </w:p>
        </w:tc>
        <w:tc>
          <w:tcPr>
            <w:tcW w:w="5958" w:type="dxa"/>
          </w:tcPr>
          <w:p w14:paraId="73CAB5BD" w14:textId="1FA009C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party which is a Controller of the same Personal Data as the other Party and there is an element of joint control with regards to that Personal Data;</w:t>
            </w:r>
          </w:p>
        </w:tc>
      </w:tr>
      <w:tr w:rsidR="00E437DB" w:rsidRPr="00920B5F" w14:paraId="13261633" w14:textId="77777777" w:rsidTr="00417FD5">
        <w:tc>
          <w:tcPr>
            <w:tcW w:w="1985" w:type="dxa"/>
          </w:tcPr>
          <w:p w14:paraId="1C10FBF1" w14:textId="00A8BF9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"Indexation"</w:t>
            </w:r>
          </w:p>
        </w:tc>
        <w:tc>
          <w:tcPr>
            <w:tcW w:w="5958" w:type="dxa"/>
          </w:tcPr>
          <w:p w14:paraId="529E04AC" w14:textId="281CD3E2"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adjustment of an amount or sum in accordance with Framework Schedule 3 </w:t>
            </w:r>
            <w:r w:rsidRPr="00417FD5">
              <w:rPr>
                <w:rFonts w:eastAsia="Arial"/>
                <w:i/>
                <w:sz w:val="24"/>
                <w:szCs w:val="24"/>
              </w:rPr>
              <w:t>(Framework Prices)</w:t>
            </w:r>
            <w:r w:rsidRPr="00920B5F">
              <w:rPr>
                <w:rFonts w:eastAsia="Arial"/>
                <w:sz w:val="24"/>
                <w:szCs w:val="24"/>
              </w:rPr>
              <w:t xml:space="preserve"> and the relevant Order Form;</w:t>
            </w:r>
          </w:p>
        </w:tc>
      </w:tr>
      <w:tr w:rsidR="00E437DB" w:rsidRPr="00920B5F" w14:paraId="4FC4E536" w14:textId="77777777" w:rsidTr="00417FD5">
        <w:tc>
          <w:tcPr>
            <w:tcW w:w="1985" w:type="dxa"/>
          </w:tcPr>
          <w:p w14:paraId="64997797" w14:textId="1DADB5DF" w:rsidR="00E437DB" w:rsidRPr="00920B5F" w:rsidRDefault="00E437DB" w:rsidP="00E437DB">
            <w:pPr>
              <w:pBdr>
                <w:top w:val="nil"/>
                <w:left w:val="nil"/>
                <w:bottom w:val="nil"/>
                <w:right w:val="nil"/>
                <w:between w:val="nil"/>
              </w:pBdr>
              <w:spacing w:before="120" w:after="120"/>
              <w:rPr>
                <w:rFonts w:eastAsia="Arial"/>
                <w:b/>
                <w:sz w:val="24"/>
                <w:szCs w:val="24"/>
              </w:rPr>
            </w:pPr>
            <w:r w:rsidRPr="005F130C">
              <w:rPr>
                <w:rFonts w:eastAsia="Arial"/>
                <w:b/>
                <w:sz w:val="24"/>
                <w:szCs w:val="24"/>
              </w:rPr>
              <w:t>“Industry Standard Certificate”</w:t>
            </w:r>
          </w:p>
        </w:tc>
        <w:tc>
          <w:tcPr>
            <w:tcW w:w="5958" w:type="dxa"/>
          </w:tcPr>
          <w:p w14:paraId="6E8DC4D4" w14:textId="6D60AD2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5F130C">
              <w:rPr>
                <w:rFonts w:eastAsia="Arial"/>
                <w:sz w:val="24"/>
                <w:szCs w:val="24"/>
              </w:rPr>
              <w:t>means a certificate issued by an Accreditation Body, and which demonstrates compliance with the required industry and worker compliance standards</w:t>
            </w:r>
            <w:r>
              <w:rPr>
                <w:rFonts w:eastAsia="Arial"/>
                <w:sz w:val="24"/>
                <w:szCs w:val="24"/>
              </w:rPr>
              <w:t>;</w:t>
            </w:r>
          </w:p>
        </w:tc>
      </w:tr>
      <w:tr w:rsidR="00E437DB" w:rsidRPr="00920B5F" w14:paraId="351B7CF1" w14:textId="77777777" w:rsidTr="00417FD5">
        <w:tc>
          <w:tcPr>
            <w:tcW w:w="1985" w:type="dxa"/>
          </w:tcPr>
          <w:p w14:paraId="3603695E" w14:textId="1C0CD7DE" w:rsidR="00E437DB" w:rsidRPr="005F130C"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"Information Commissioner"</w:t>
            </w:r>
          </w:p>
        </w:tc>
        <w:tc>
          <w:tcPr>
            <w:tcW w:w="5958" w:type="dxa"/>
          </w:tcPr>
          <w:p w14:paraId="3BEE03FB" w14:textId="378FA25C" w:rsidR="00E437DB" w:rsidRPr="005F130C"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UK’s independent authority which deals with ensuring information relating to rights in the public interest and data privacy for individuals is met, whilst promoting openness by public bodies; </w:t>
            </w:r>
          </w:p>
        </w:tc>
      </w:tr>
      <w:tr w:rsidR="00E437DB" w:rsidRPr="00920B5F" w14:paraId="4BAA05C7" w14:textId="77777777" w:rsidTr="00417FD5">
        <w:tc>
          <w:tcPr>
            <w:tcW w:w="1985" w:type="dxa"/>
          </w:tcPr>
          <w:p w14:paraId="7F508150" w14:textId="6CC14E4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"Initial Period"</w:t>
            </w:r>
          </w:p>
        </w:tc>
        <w:tc>
          <w:tcPr>
            <w:tcW w:w="5958" w:type="dxa"/>
          </w:tcPr>
          <w:p w14:paraId="4E7DD039" w14:textId="2BD1156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initial term of a Contract specified in the Framework Award Form or the Order Form, as the context requires;</w:t>
            </w:r>
          </w:p>
        </w:tc>
      </w:tr>
      <w:tr w:rsidR="00E437DB" w:rsidRPr="00920B5F" w14:paraId="18110F3A" w14:textId="77777777" w:rsidTr="00417FD5">
        <w:tc>
          <w:tcPr>
            <w:tcW w:w="1985" w:type="dxa"/>
          </w:tcPr>
          <w:p w14:paraId="15CD63A3" w14:textId="6F3A94A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"Insolvency Event"</w:t>
            </w:r>
          </w:p>
        </w:tc>
        <w:tc>
          <w:tcPr>
            <w:tcW w:w="5958" w:type="dxa"/>
          </w:tcPr>
          <w:p w14:paraId="20BF552C"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with respect to any person, means:</w:t>
            </w:r>
          </w:p>
          <w:p w14:paraId="67333FDD"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that person suspends, or threatens to suspend, payment of its debts, or is unable to pay its debts as they fall due or admits</w:t>
            </w:r>
            <w:r>
              <w:rPr>
                <w:rFonts w:eastAsia="Arial" w:cs="Arial"/>
                <w:sz w:val="24"/>
                <w:szCs w:val="24"/>
              </w:rPr>
              <w:t xml:space="preserve"> inability to pay its debts; or</w:t>
            </w:r>
          </w:p>
          <w:p w14:paraId="3425FB0B"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w:t>
            </w:r>
            <w:proofErr w:type="gramStart"/>
            <w:r w:rsidRPr="00920B5F">
              <w:rPr>
                <w:rFonts w:eastAsia="Arial" w:cs="Arial"/>
                <w:sz w:val="24"/>
                <w:szCs w:val="24"/>
              </w:rPr>
              <w:t>being</w:t>
            </w:r>
            <w:proofErr w:type="gramEnd"/>
            <w:r w:rsidRPr="00920B5F">
              <w:rPr>
                <w:rFonts w:eastAsia="Arial" w:cs="Arial"/>
                <w:sz w:val="24"/>
                <w:szCs w:val="24"/>
              </w:rPr>
              <w:t xml:space="preserve"> a company or a LLP) is deemed unable to pay its debts within the meaning of section 123 of the Insolvency Act 19</w:t>
            </w:r>
            <w:r>
              <w:rPr>
                <w:rFonts w:eastAsia="Arial" w:cs="Arial"/>
                <w:sz w:val="24"/>
                <w:szCs w:val="24"/>
              </w:rPr>
              <w:t>86;</w:t>
            </w:r>
            <w:r w:rsidRPr="00920B5F">
              <w:rPr>
                <w:rFonts w:eastAsia="Arial" w:cs="Arial"/>
                <w:sz w:val="24"/>
                <w:szCs w:val="24"/>
              </w:rPr>
              <w:t xml:space="preserve"> or</w:t>
            </w:r>
          </w:p>
          <w:p w14:paraId="301CB535"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w:t>
            </w:r>
            <w:proofErr w:type="gramStart"/>
            <w:r w:rsidRPr="00920B5F">
              <w:rPr>
                <w:rFonts w:eastAsia="Arial" w:cs="Arial"/>
                <w:sz w:val="24"/>
                <w:szCs w:val="24"/>
              </w:rPr>
              <w:t>being</w:t>
            </w:r>
            <w:proofErr w:type="gramEnd"/>
            <w:r w:rsidRPr="00920B5F">
              <w:rPr>
                <w:rFonts w:eastAsia="Arial" w:cs="Arial"/>
                <w:sz w:val="24"/>
                <w:szCs w:val="24"/>
              </w:rPr>
              <w:t xml:space="preserve"> a partnership) is deemed unable to pay its debts within the meaning of section 222 of the Insolvency Act 1986; or</w:t>
            </w:r>
          </w:p>
          <w:p w14:paraId="58606E6C" w14:textId="77777777" w:rsidR="00E437DB" w:rsidRPr="002C6CC1"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rPr>
            </w:pPr>
            <w:r w:rsidRPr="002C6CC1">
              <w:rPr>
                <w:rFonts w:eastAsia="Arial" w:cs="Arial"/>
                <w:sz w:val="24"/>
                <w:szCs w:val="24"/>
              </w:rPr>
              <w:lastRenderedPageBreak/>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or</w:t>
            </w:r>
          </w:p>
          <w:p w14:paraId="0678F99C"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another person becomes entitled to appoint a receiver over the assets of that person or a receiver is appointed over the assets of that person; or</w:t>
            </w:r>
          </w:p>
          <w:p w14:paraId="6A0C7703" w14:textId="77777777" w:rsidR="00E437DB" w:rsidRPr="002C6CC1"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rPr>
            </w:pPr>
            <w:r w:rsidRPr="002C6CC1">
              <w:rPr>
                <w:rFonts w:eastAsia="Arial" w:cs="Arial"/>
                <w:sz w:val="24"/>
                <w:szCs w:val="24"/>
              </w:rPr>
              <w:t>a creditor or encumbrancer of that person attaches or takes possession of, or a distress, execution or other such process is levied or enforced on or sued against, the whole or any part of that person’s assets and such attachment or process is not discharged within 14 days; or</w:t>
            </w:r>
          </w:p>
          <w:p w14:paraId="7B3EA7C5"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that person suspends or ceases, or threatens to suspend or cease, carrying on all or a substantial part of its business; or</w:t>
            </w:r>
          </w:p>
          <w:p w14:paraId="2DB7302C"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708"/>
              <w:rPr>
                <w:rFonts w:eastAsia="Arial" w:cs="Arial"/>
                <w:sz w:val="24"/>
                <w:szCs w:val="24"/>
              </w:rPr>
            </w:pPr>
            <w:r w:rsidRPr="00920B5F">
              <w:rPr>
                <w:rFonts w:eastAsia="Arial" w:cs="Arial"/>
                <w:sz w:val="24"/>
                <w:szCs w:val="24"/>
              </w:rPr>
              <w:t xml:space="preserve">where that person is a company, </w:t>
            </w:r>
            <w:proofErr w:type="gramStart"/>
            <w:r w:rsidRPr="00920B5F">
              <w:rPr>
                <w:rFonts w:eastAsia="Arial" w:cs="Arial"/>
                <w:sz w:val="24"/>
                <w:szCs w:val="24"/>
              </w:rPr>
              <w:t>a</w:t>
            </w:r>
            <w:proofErr w:type="gramEnd"/>
            <w:r w:rsidRPr="00920B5F">
              <w:rPr>
                <w:rFonts w:eastAsia="Arial" w:cs="Arial"/>
                <w:sz w:val="24"/>
                <w:szCs w:val="24"/>
              </w:rPr>
              <w:t xml:space="preserve"> LLP or a partnership:</w:t>
            </w:r>
          </w:p>
          <w:p w14:paraId="67BFC858" w14:textId="77777777" w:rsidR="00E437DB" w:rsidRPr="00920B5F" w:rsidRDefault="00E437DB" w:rsidP="00E437DB">
            <w:pPr>
              <w:pBdr>
                <w:top w:val="nil"/>
                <w:left w:val="nil"/>
                <w:bottom w:val="nil"/>
                <w:right w:val="nil"/>
                <w:between w:val="nil"/>
              </w:pBdr>
              <w:spacing w:before="120" w:after="120"/>
              <w:ind w:left="1423" w:hanging="567"/>
              <w:rPr>
                <w:rFonts w:eastAsia="Arial"/>
                <w:sz w:val="24"/>
                <w:szCs w:val="24"/>
              </w:rPr>
            </w:pPr>
            <w:r>
              <w:rPr>
                <w:rFonts w:eastAsia="Arial"/>
                <w:sz w:val="24"/>
                <w:szCs w:val="24"/>
              </w:rPr>
              <w:t>(</w:t>
            </w:r>
            <w:proofErr w:type="spellStart"/>
            <w:r>
              <w:rPr>
                <w:rFonts w:eastAsia="Arial"/>
                <w:sz w:val="24"/>
                <w:szCs w:val="24"/>
              </w:rPr>
              <w:t>i</w:t>
            </w:r>
            <w:proofErr w:type="spellEnd"/>
            <w:r>
              <w:rPr>
                <w:rFonts w:eastAsia="Arial"/>
                <w:sz w:val="24"/>
                <w:szCs w:val="24"/>
              </w:rPr>
              <w:t xml:space="preserve">)     </w:t>
            </w:r>
            <w:r w:rsidRPr="00920B5F">
              <w:rPr>
                <w:rFonts w:eastAsia="Arial"/>
                <w:sz w:val="24"/>
                <w:szCs w:val="24"/>
              </w:rPr>
              <w:t>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or</w:t>
            </w:r>
          </w:p>
          <w:p w14:paraId="4375D94C" w14:textId="77777777" w:rsidR="00E437DB" w:rsidRPr="002C6CC1" w:rsidRDefault="00E437DB" w:rsidP="00E437DB">
            <w:pPr>
              <w:pBdr>
                <w:top w:val="nil"/>
                <w:left w:val="nil"/>
                <w:bottom w:val="nil"/>
                <w:right w:val="nil"/>
                <w:between w:val="nil"/>
              </w:pBdr>
              <w:spacing w:before="120" w:after="120"/>
              <w:ind w:left="1423" w:hanging="567"/>
              <w:rPr>
                <w:rFonts w:eastAsia="Arial"/>
                <w:sz w:val="24"/>
                <w:szCs w:val="24"/>
              </w:rPr>
            </w:pPr>
            <w:r>
              <w:rPr>
                <w:rFonts w:eastAsia="Arial"/>
                <w:sz w:val="24"/>
                <w:szCs w:val="24"/>
              </w:rPr>
              <w:t>(ii</w:t>
            </w:r>
            <w:r w:rsidRPr="00920B5F">
              <w:rPr>
                <w:rFonts w:eastAsia="Arial"/>
                <w:sz w:val="24"/>
                <w:szCs w:val="24"/>
              </w:rPr>
              <w:t>)</w:t>
            </w:r>
            <w:r>
              <w:rPr>
                <w:rFonts w:eastAsia="Arial"/>
                <w:sz w:val="24"/>
                <w:szCs w:val="24"/>
              </w:rPr>
              <w:t xml:space="preserve">     </w:t>
            </w:r>
            <w:r w:rsidRPr="00920B5F">
              <w:rPr>
                <w:rFonts w:eastAsia="Arial"/>
                <w:sz w:val="24"/>
                <w:szCs w:val="24"/>
              </w:rPr>
              <w:t>an application is made to court, or an order is made, for the appointment of an administrator, or if a notice of intention to appoint an administrator is filed at Court or given or if an administrator is appointed, over that person;</w:t>
            </w:r>
            <w:r>
              <w:rPr>
                <w:rFonts w:eastAsia="Arial"/>
                <w:sz w:val="24"/>
                <w:szCs w:val="24"/>
              </w:rPr>
              <w:t xml:space="preserve"> or</w:t>
            </w:r>
          </w:p>
          <w:p w14:paraId="1B1DFFB8" w14:textId="77777777" w:rsidR="00E437DB" w:rsidRPr="00920B5F" w:rsidRDefault="00E437DB" w:rsidP="00E437DB">
            <w:pPr>
              <w:pStyle w:val="ListParagraph"/>
              <w:numPr>
                <w:ilvl w:val="4"/>
                <w:numId w:val="5"/>
              </w:numPr>
              <w:pBdr>
                <w:top w:val="nil"/>
                <w:left w:val="nil"/>
                <w:bottom w:val="nil"/>
                <w:right w:val="nil"/>
                <w:between w:val="nil"/>
              </w:pBdr>
              <w:spacing w:before="120" w:after="120"/>
              <w:ind w:left="856" w:hanging="686"/>
              <w:rPr>
                <w:rFonts w:eastAsia="Arial" w:cs="Arial"/>
                <w:sz w:val="24"/>
                <w:szCs w:val="24"/>
              </w:rPr>
            </w:pPr>
            <w:r w:rsidRPr="00920B5F">
              <w:rPr>
                <w:rFonts w:eastAsia="Arial" w:cs="Arial"/>
                <w:sz w:val="24"/>
                <w:szCs w:val="24"/>
              </w:rPr>
              <w:lastRenderedPageBreak/>
              <w:t>(</w:t>
            </w:r>
            <w:proofErr w:type="gramStart"/>
            <w:r w:rsidRPr="00920B5F">
              <w:rPr>
                <w:rFonts w:eastAsia="Arial" w:cs="Arial"/>
                <w:sz w:val="24"/>
                <w:szCs w:val="24"/>
              </w:rPr>
              <w:t>being</w:t>
            </w:r>
            <w:proofErr w:type="gramEnd"/>
            <w:r w:rsidRPr="00920B5F">
              <w:rPr>
                <w:rFonts w:eastAsia="Arial" w:cs="Arial"/>
                <w:sz w:val="24"/>
                <w:szCs w:val="24"/>
              </w:rPr>
              <w:t xml:space="preserve"> a company or a LLP) the holder of a qualifying floating charge over the assets of that person has become entitled to appoint or has appointed an administrative receiver; or</w:t>
            </w:r>
          </w:p>
          <w:p w14:paraId="68E7F7C7" w14:textId="77777777" w:rsidR="00E437DB" w:rsidRPr="00417FD5" w:rsidRDefault="00E437DB" w:rsidP="00E437DB">
            <w:pPr>
              <w:pStyle w:val="ListParagraph"/>
              <w:numPr>
                <w:ilvl w:val="4"/>
                <w:numId w:val="5"/>
              </w:numPr>
              <w:pBdr>
                <w:top w:val="nil"/>
                <w:left w:val="nil"/>
                <w:bottom w:val="nil"/>
                <w:right w:val="nil"/>
                <w:between w:val="nil"/>
              </w:pBdr>
              <w:spacing w:before="120" w:after="120"/>
              <w:ind w:left="856" w:hanging="686"/>
              <w:rPr>
                <w:rFonts w:eastAsia="Arial" w:cs="Arial"/>
              </w:rPr>
            </w:pPr>
            <w:r w:rsidRPr="002C6CC1">
              <w:rPr>
                <w:rFonts w:eastAsia="Arial" w:cs="Arial"/>
                <w:sz w:val="24"/>
                <w:szCs w:val="24"/>
              </w:rPr>
              <w:t>(</w:t>
            </w:r>
            <w:proofErr w:type="gramStart"/>
            <w:r w:rsidRPr="002C6CC1">
              <w:rPr>
                <w:rFonts w:eastAsia="Arial" w:cs="Arial"/>
                <w:sz w:val="24"/>
                <w:szCs w:val="24"/>
              </w:rPr>
              <w:t>being</w:t>
            </w:r>
            <w:proofErr w:type="gramEnd"/>
            <w:r w:rsidRPr="002C6CC1">
              <w:rPr>
                <w:rFonts w:eastAsia="Arial" w:cs="Arial"/>
                <w:sz w:val="24"/>
                <w:szCs w:val="24"/>
              </w:rPr>
              <w:t xml:space="preserve"> a partnership) the holder of an agricultural floating charge over the assets of that person has become entitled to appoint or has appointed an agricultural receiver; or</w:t>
            </w:r>
          </w:p>
          <w:p w14:paraId="037419DE" w14:textId="2619878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event occurs, or proceeding is taken, with respect to that person in any jurisdiction to which it is subject that has an effect equivalent or similar to any of the events mentioned above</w:t>
            </w:r>
            <w:r>
              <w:rPr>
                <w:rFonts w:eastAsia="Arial"/>
                <w:sz w:val="24"/>
                <w:szCs w:val="24"/>
              </w:rPr>
              <w:t>;</w:t>
            </w:r>
          </w:p>
        </w:tc>
      </w:tr>
      <w:tr w:rsidR="00E437DB" w:rsidRPr="00920B5F" w14:paraId="5B46E9AC" w14:textId="77777777" w:rsidTr="00417FD5">
        <w:tc>
          <w:tcPr>
            <w:tcW w:w="1985" w:type="dxa"/>
          </w:tcPr>
          <w:p w14:paraId="32EE0CD7" w14:textId="341B5156"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"Installation Works"</w:t>
            </w:r>
          </w:p>
        </w:tc>
        <w:tc>
          <w:tcPr>
            <w:tcW w:w="5958" w:type="dxa"/>
          </w:tcPr>
          <w:p w14:paraId="716F70CA" w14:textId="483B9EDD" w:rsidR="00E437DB" w:rsidRPr="00920B5F" w:rsidRDefault="00E437DB" w:rsidP="00E437DB">
            <w:pPr>
              <w:pStyle w:val="ListParagraph"/>
              <w:numPr>
                <w:ilvl w:val="4"/>
                <w:numId w:val="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all works which the Supplier is to carry out at the beginning of the Call-Off Contract Period to install the Goods in accordance with the Call-Off Contract;</w:t>
            </w:r>
          </w:p>
        </w:tc>
      </w:tr>
      <w:tr w:rsidR="00E437DB" w:rsidRPr="00920B5F" w14:paraId="762CEB26" w14:textId="77777777" w:rsidTr="00417FD5">
        <w:tc>
          <w:tcPr>
            <w:tcW w:w="1985" w:type="dxa"/>
          </w:tcPr>
          <w:p w14:paraId="0B4775A6" w14:textId="67C7FD4A"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"Intellectual Property Rights" or "IPR"</w:t>
            </w:r>
          </w:p>
        </w:tc>
        <w:tc>
          <w:tcPr>
            <w:tcW w:w="5958" w:type="dxa"/>
          </w:tcPr>
          <w:p w14:paraId="689F1978" w14:textId="77777777" w:rsidR="00E437DB" w:rsidRPr="00920B5F" w:rsidRDefault="00E437DB" w:rsidP="00E437DB">
            <w:pPr>
              <w:numPr>
                <w:ilvl w:val="1"/>
                <w:numId w:val="6"/>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AA0EDBB" w14:textId="77777777" w:rsidR="00E437DB" w:rsidRDefault="00E437DB" w:rsidP="00E437DB">
            <w:pPr>
              <w:numPr>
                <w:ilvl w:val="1"/>
                <w:numId w:val="6"/>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applications for registration, and the right to apply for registration, for any of the rights listed at (a) that are capable of being registered in any country or jurisdiction; and</w:t>
            </w:r>
          </w:p>
          <w:p w14:paraId="4F792929" w14:textId="4ACCF04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all other rights having equivalent or similar effect in any country or jurisdiction; </w:t>
            </w:r>
          </w:p>
        </w:tc>
      </w:tr>
      <w:tr w:rsidR="00E437DB" w:rsidRPr="00920B5F" w14:paraId="4276DE00" w14:textId="77777777" w:rsidTr="00417FD5">
        <w:tc>
          <w:tcPr>
            <w:tcW w:w="1985" w:type="dxa"/>
          </w:tcPr>
          <w:p w14:paraId="0108B576" w14:textId="311350B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"Invoicing Address"</w:t>
            </w:r>
          </w:p>
        </w:tc>
        <w:tc>
          <w:tcPr>
            <w:tcW w:w="5958" w:type="dxa"/>
          </w:tcPr>
          <w:p w14:paraId="462632C7" w14:textId="488401A6" w:rsidR="00E437DB" w:rsidRPr="00920B5F" w:rsidRDefault="00E437DB" w:rsidP="00E437DB">
            <w:pPr>
              <w:numPr>
                <w:ilvl w:val="1"/>
                <w:numId w:val="6"/>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address to which the Supplier shall invoice the Buyer as specified in the Order Form;</w:t>
            </w:r>
          </w:p>
        </w:tc>
      </w:tr>
      <w:tr w:rsidR="00E437DB" w:rsidRPr="00920B5F" w14:paraId="73AB1879" w14:textId="77777777" w:rsidTr="00417FD5">
        <w:tc>
          <w:tcPr>
            <w:tcW w:w="1985" w:type="dxa"/>
          </w:tcPr>
          <w:p w14:paraId="1D8485D9" w14:textId="36AD622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“IP Completion Day”</w:t>
            </w:r>
          </w:p>
        </w:tc>
        <w:tc>
          <w:tcPr>
            <w:tcW w:w="5958" w:type="dxa"/>
          </w:tcPr>
          <w:p w14:paraId="000FA7F5" w14:textId="20AED9C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European Union (Withdrawal Agreement) Act 2020;</w:t>
            </w:r>
          </w:p>
        </w:tc>
      </w:tr>
      <w:tr w:rsidR="00E437DB" w:rsidRPr="00920B5F" w14:paraId="377BAE94" w14:textId="77777777" w:rsidTr="00417FD5">
        <w:tc>
          <w:tcPr>
            <w:tcW w:w="1985" w:type="dxa"/>
          </w:tcPr>
          <w:p w14:paraId="2A3CFB40" w14:textId="0CBEFC5B"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"IPR Claim"</w:t>
            </w:r>
          </w:p>
        </w:tc>
        <w:tc>
          <w:tcPr>
            <w:tcW w:w="5958" w:type="dxa"/>
          </w:tcPr>
          <w:p w14:paraId="007F8771" w14:textId="653F535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any claim of infringement or alleged infringement (including the defence of such infringement or alleged infringement) </w:t>
            </w:r>
            <w:r w:rsidRPr="00417FD5">
              <w:rPr>
                <w:rFonts w:eastAsia="Arial"/>
                <w:sz w:val="24"/>
                <w:szCs w:val="24"/>
              </w:rPr>
              <w:t xml:space="preserve">of any IPR (excluding COTS Software where Part B of Call-Off Schedule 1 </w:t>
            </w:r>
            <w:r w:rsidRPr="00417FD5">
              <w:rPr>
                <w:rFonts w:eastAsia="Arial"/>
                <w:i/>
                <w:sz w:val="24"/>
                <w:szCs w:val="24"/>
              </w:rPr>
              <w:t>(Intellectual Property Rights)</w:t>
            </w:r>
            <w:r w:rsidRPr="00417FD5">
              <w:rPr>
                <w:rFonts w:eastAsia="Arial"/>
                <w:sz w:val="24"/>
                <w:szCs w:val="24"/>
              </w:rPr>
              <w:t xml:space="preserve"> is used), used</w:t>
            </w:r>
            <w:r w:rsidRPr="002C6CC1">
              <w:rPr>
                <w:rFonts w:eastAsia="Arial"/>
                <w:sz w:val="24"/>
                <w:szCs w:val="24"/>
              </w:rPr>
              <w:t xml:space="preserve"> to provide the Deliverables or otherwise provided and/or licensed by the Supplier (or to which the Supplier has provided </w:t>
            </w:r>
            <w:r w:rsidRPr="002C6CC1">
              <w:rPr>
                <w:rFonts w:eastAsia="Arial"/>
                <w:sz w:val="24"/>
                <w:szCs w:val="24"/>
              </w:rPr>
              <w:lastRenderedPageBreak/>
              <w:t>access) to the Relevant Authority in the fulfilment of its obligations under a Contract;</w:t>
            </w:r>
          </w:p>
        </w:tc>
      </w:tr>
      <w:tr w:rsidR="00E437DB" w:rsidRPr="00920B5F" w14:paraId="0256F643" w14:textId="77777777" w:rsidTr="00417FD5">
        <w:tc>
          <w:tcPr>
            <w:tcW w:w="1985" w:type="dxa"/>
          </w:tcPr>
          <w:p w14:paraId="3E4BEFAD" w14:textId="21746290" w:rsidR="00E437DB" w:rsidRPr="00920B5F"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lastRenderedPageBreak/>
              <w:t>"IPR Option"</w:t>
            </w:r>
          </w:p>
        </w:tc>
        <w:tc>
          <w:tcPr>
            <w:tcW w:w="5958" w:type="dxa"/>
          </w:tcPr>
          <w:p w14:paraId="023690A0" w14:textId="60E01AA2"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the option(s) for the Intellectual Property Rights provisions that can apply under a Call-Off Contract as set out in Call-Off Schedule 1 </w:t>
            </w:r>
            <w:r w:rsidRPr="002C6CC1">
              <w:rPr>
                <w:rFonts w:eastAsia="Arial"/>
                <w:i/>
                <w:sz w:val="24"/>
                <w:szCs w:val="24"/>
              </w:rPr>
              <w:t>(Intellectual Property Rights)</w:t>
            </w:r>
            <w:r w:rsidRPr="002C6CC1">
              <w:rPr>
                <w:rFonts w:eastAsia="Arial"/>
                <w:sz w:val="24"/>
                <w:szCs w:val="24"/>
              </w:rPr>
              <w:t>;</w:t>
            </w:r>
          </w:p>
        </w:tc>
      </w:tr>
      <w:tr w:rsidR="00E437DB" w:rsidRPr="00920B5F" w14:paraId="14A0CE4A" w14:textId="77777777" w:rsidTr="00417FD5">
        <w:tc>
          <w:tcPr>
            <w:tcW w:w="1985" w:type="dxa"/>
          </w:tcPr>
          <w:p w14:paraId="7702598C" w14:textId="65398E92" w:rsidR="00E437DB" w:rsidRPr="002C6CC1"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"IR35"</w:t>
            </w:r>
          </w:p>
        </w:tc>
        <w:tc>
          <w:tcPr>
            <w:tcW w:w="5958" w:type="dxa"/>
          </w:tcPr>
          <w:p w14:paraId="30324C2B" w14:textId="0D765F7A"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Chapter 8 and Chapter 10 of Part 2 of Income Tax (Earnings and Pensions) Act 2003 and the Social Security Contributions (Intermediaries) Regulations 2000;</w:t>
            </w:r>
          </w:p>
        </w:tc>
      </w:tr>
      <w:tr w:rsidR="00E437DB" w:rsidRPr="00920B5F" w14:paraId="7D4EEDA2" w14:textId="77777777" w:rsidTr="00417FD5">
        <w:tc>
          <w:tcPr>
            <w:tcW w:w="1985" w:type="dxa"/>
          </w:tcPr>
          <w:p w14:paraId="14A03B4A" w14:textId="64FEB293" w:rsidR="00E437DB" w:rsidRPr="002C6CC1" w:rsidRDefault="00E437DB" w:rsidP="00E437DB">
            <w:pPr>
              <w:pBdr>
                <w:top w:val="nil"/>
                <w:left w:val="nil"/>
                <w:bottom w:val="nil"/>
                <w:right w:val="nil"/>
                <w:between w:val="nil"/>
              </w:pBdr>
              <w:spacing w:before="120" w:after="120"/>
              <w:rPr>
                <w:rFonts w:eastAsia="Arial"/>
                <w:b/>
                <w:sz w:val="24"/>
                <w:szCs w:val="24"/>
              </w:rPr>
            </w:pPr>
            <w:r w:rsidRPr="003511FD">
              <w:rPr>
                <w:rFonts w:eastAsia="Arial"/>
                <w:b/>
                <w:sz w:val="24"/>
                <w:szCs w:val="24"/>
              </w:rPr>
              <w:t>“In Writing”</w:t>
            </w:r>
          </w:p>
        </w:tc>
        <w:tc>
          <w:tcPr>
            <w:tcW w:w="5958" w:type="dxa"/>
          </w:tcPr>
          <w:p w14:paraId="620F3AC8" w14:textId="493AC7CC" w:rsidR="00E437DB" w:rsidRPr="002C6CC1" w:rsidRDefault="00E437DB" w:rsidP="00E437DB">
            <w:pPr>
              <w:pBdr>
                <w:top w:val="nil"/>
                <w:left w:val="nil"/>
                <w:bottom w:val="nil"/>
                <w:right w:val="nil"/>
                <w:between w:val="nil"/>
              </w:pBdr>
              <w:spacing w:before="120" w:after="120"/>
              <w:ind w:left="170"/>
              <w:rPr>
                <w:rFonts w:eastAsia="Arial"/>
                <w:sz w:val="24"/>
                <w:szCs w:val="24"/>
              </w:rPr>
            </w:pPr>
            <w:r>
              <w:rPr>
                <w:rFonts w:eastAsia="Arial"/>
                <w:sz w:val="24"/>
                <w:szCs w:val="24"/>
              </w:rPr>
              <w:t>d</w:t>
            </w:r>
            <w:r w:rsidRPr="003511FD">
              <w:rPr>
                <w:rFonts w:eastAsia="Arial"/>
                <w:sz w:val="24"/>
                <w:szCs w:val="24"/>
              </w:rPr>
              <w:t>ocumented in a tangible, visible form, such as a physical document or an electronic record, rather than being solely spoken or implied</w:t>
            </w:r>
            <w:r>
              <w:rPr>
                <w:rFonts w:eastAsia="Arial"/>
                <w:sz w:val="24"/>
                <w:szCs w:val="24"/>
              </w:rPr>
              <w:t>;</w:t>
            </w:r>
          </w:p>
        </w:tc>
      </w:tr>
      <w:tr w:rsidR="00E437DB" w:rsidRPr="00920B5F" w14:paraId="75122F78" w14:textId="77777777" w:rsidTr="00417FD5">
        <w:tc>
          <w:tcPr>
            <w:tcW w:w="1985" w:type="dxa"/>
          </w:tcPr>
          <w:p w14:paraId="2D66228F" w14:textId="4832623A" w:rsidR="00E437DB" w:rsidRPr="003511FD"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“Joint Controller Agreement”</w:t>
            </w:r>
          </w:p>
        </w:tc>
        <w:tc>
          <w:tcPr>
            <w:tcW w:w="5958" w:type="dxa"/>
          </w:tcPr>
          <w:p w14:paraId="424891E7" w14:textId="23A4591D" w:rsidR="00E437DB" w:rsidRPr="003511FD"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the agreement (if any) entered into between the Relevant Authority and the Supplier substantially in the form set out</w:t>
            </w:r>
            <w:r>
              <w:rPr>
                <w:rFonts w:eastAsia="Arial"/>
                <w:sz w:val="24"/>
                <w:szCs w:val="24"/>
              </w:rPr>
              <w:t xml:space="preserve"> in Annex 2 of Joint Schedule 10</w:t>
            </w:r>
            <w:r w:rsidRPr="002C6CC1">
              <w:rPr>
                <w:rFonts w:eastAsia="Arial"/>
                <w:sz w:val="24"/>
                <w:szCs w:val="24"/>
              </w:rPr>
              <w:t xml:space="preserve"> (</w:t>
            </w:r>
            <w:r w:rsidRPr="002C6CC1">
              <w:rPr>
                <w:rFonts w:eastAsia="Arial"/>
                <w:i/>
                <w:sz w:val="24"/>
                <w:szCs w:val="24"/>
              </w:rPr>
              <w:t>Processing Data</w:t>
            </w:r>
            <w:r w:rsidRPr="002C6CC1">
              <w:rPr>
                <w:rFonts w:eastAsia="Arial"/>
                <w:sz w:val="24"/>
                <w:szCs w:val="24"/>
              </w:rPr>
              <w:t>);</w:t>
            </w:r>
          </w:p>
        </w:tc>
      </w:tr>
      <w:tr w:rsidR="00E437DB" w:rsidRPr="00920B5F" w14:paraId="63411A50" w14:textId="77777777" w:rsidTr="00417FD5">
        <w:tc>
          <w:tcPr>
            <w:tcW w:w="1985" w:type="dxa"/>
          </w:tcPr>
          <w:p w14:paraId="3DC96B43" w14:textId="3274AE5D" w:rsidR="00E437DB" w:rsidRPr="002C6CC1" w:rsidRDefault="00E437DB" w:rsidP="00E437DB">
            <w:pPr>
              <w:pBdr>
                <w:top w:val="nil"/>
                <w:left w:val="nil"/>
                <w:bottom w:val="nil"/>
                <w:right w:val="nil"/>
                <w:between w:val="nil"/>
              </w:pBdr>
              <w:spacing w:before="120" w:after="120"/>
              <w:rPr>
                <w:rFonts w:eastAsia="Arial"/>
                <w:b/>
                <w:sz w:val="24"/>
                <w:szCs w:val="24"/>
              </w:rPr>
            </w:pPr>
            <w:r w:rsidRPr="00FB374F">
              <w:rPr>
                <w:rFonts w:eastAsia="Arial"/>
                <w:b/>
                <w:sz w:val="24"/>
                <w:szCs w:val="24"/>
              </w:rPr>
              <w:t>“Key Information Document”</w:t>
            </w:r>
          </w:p>
        </w:tc>
        <w:tc>
          <w:tcPr>
            <w:tcW w:w="5958" w:type="dxa"/>
          </w:tcPr>
          <w:p w14:paraId="7324BBAF" w14:textId="01107714"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FB374F">
              <w:rPr>
                <w:rFonts w:eastAsia="Arial"/>
                <w:sz w:val="24"/>
                <w:szCs w:val="24"/>
              </w:rPr>
              <w:t>is the information that an Employment Business must provide the Worker in accordance with regulation 13A of The Conduct of Employment Agencies and Employment Businesses Regulations;</w:t>
            </w:r>
          </w:p>
        </w:tc>
      </w:tr>
      <w:tr w:rsidR="00E437DB" w:rsidRPr="00920B5F" w14:paraId="6F54FD6F" w14:textId="77777777" w:rsidTr="00417FD5">
        <w:tc>
          <w:tcPr>
            <w:tcW w:w="1985" w:type="dxa"/>
          </w:tcPr>
          <w:p w14:paraId="55442EF4" w14:textId="0A482CC1" w:rsidR="00E437DB" w:rsidRPr="00FB374F"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"Key Performance Indicators" or "KPIs"</w:t>
            </w:r>
          </w:p>
        </w:tc>
        <w:tc>
          <w:tcPr>
            <w:tcW w:w="5958" w:type="dxa"/>
          </w:tcPr>
          <w:p w14:paraId="33CA34B6" w14:textId="54E90E33" w:rsidR="00E437DB" w:rsidRPr="00FB374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any key performance indicators applicable to the provision of the Deliverables under the Contract (which, where Call-Off Schedule 14 (Performance Levels) is used in the Contract, are specified in the Annex to Part A of such Schedule);</w:t>
            </w:r>
          </w:p>
        </w:tc>
      </w:tr>
      <w:tr w:rsidR="00E437DB" w:rsidRPr="00920B5F" w14:paraId="36E501E4" w14:textId="77777777" w:rsidTr="00417FD5">
        <w:tc>
          <w:tcPr>
            <w:tcW w:w="1985" w:type="dxa"/>
          </w:tcPr>
          <w:p w14:paraId="37C71D83" w14:textId="2B8989AE" w:rsidR="00E437DB" w:rsidRPr="002C6CC1"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"Key Staff"</w:t>
            </w:r>
          </w:p>
        </w:tc>
        <w:tc>
          <w:tcPr>
            <w:tcW w:w="5958" w:type="dxa"/>
          </w:tcPr>
          <w:p w14:paraId="6CC40447" w14:textId="2D6046F8"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the individuals (if any) identified as such in the Order Form;</w:t>
            </w:r>
          </w:p>
        </w:tc>
      </w:tr>
      <w:tr w:rsidR="00E437DB" w:rsidRPr="00920B5F" w14:paraId="200E51E2" w14:textId="77777777" w:rsidTr="00417FD5">
        <w:tc>
          <w:tcPr>
            <w:tcW w:w="1985" w:type="dxa"/>
          </w:tcPr>
          <w:p w14:paraId="60BC83DB" w14:textId="539D5754" w:rsidR="00E437DB" w:rsidRPr="00920B5F" w:rsidRDefault="00E437DB" w:rsidP="00E437DB">
            <w:pPr>
              <w:pBdr>
                <w:top w:val="nil"/>
                <w:left w:val="nil"/>
                <w:bottom w:val="nil"/>
                <w:right w:val="nil"/>
                <w:between w:val="nil"/>
              </w:pBdr>
              <w:spacing w:before="120" w:after="120"/>
              <w:rPr>
                <w:rFonts w:eastAsia="Arial"/>
                <w:b/>
                <w:sz w:val="24"/>
                <w:szCs w:val="24"/>
                <w:highlight w:val="cyan"/>
              </w:rPr>
            </w:pPr>
            <w:r w:rsidRPr="00920B5F">
              <w:rPr>
                <w:rFonts w:eastAsia="Arial"/>
                <w:b/>
                <w:sz w:val="24"/>
                <w:szCs w:val="24"/>
              </w:rPr>
              <w:t>"Key Sub-Contract"</w:t>
            </w:r>
          </w:p>
        </w:tc>
        <w:tc>
          <w:tcPr>
            <w:tcW w:w="5958" w:type="dxa"/>
          </w:tcPr>
          <w:p w14:paraId="3B1B440C" w14:textId="7329AED0"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each Sub-Contract with a Key Subcontractor;</w:t>
            </w:r>
          </w:p>
        </w:tc>
      </w:tr>
      <w:tr w:rsidR="00E437DB" w:rsidRPr="00920B5F" w14:paraId="63C4939D" w14:textId="77777777" w:rsidTr="00417FD5">
        <w:tc>
          <w:tcPr>
            <w:tcW w:w="1985" w:type="dxa"/>
          </w:tcPr>
          <w:p w14:paraId="49E8367C" w14:textId="0B3D742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"Key Subcontractor"</w:t>
            </w:r>
          </w:p>
        </w:tc>
        <w:tc>
          <w:tcPr>
            <w:tcW w:w="5958" w:type="dxa"/>
          </w:tcPr>
          <w:p w14:paraId="7CC7A495" w14:textId="77777777"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any Subcontractor:</w:t>
            </w:r>
          </w:p>
          <w:p w14:paraId="1201EA35" w14:textId="77777777" w:rsidR="00E437DB" w:rsidRPr="002C6CC1" w:rsidRDefault="00E437DB" w:rsidP="00E437DB">
            <w:pPr>
              <w:numPr>
                <w:ilvl w:val="1"/>
                <w:numId w:val="7"/>
              </w:numPr>
              <w:pBdr>
                <w:top w:val="nil"/>
                <w:left w:val="nil"/>
                <w:bottom w:val="nil"/>
                <w:right w:val="nil"/>
                <w:between w:val="nil"/>
              </w:pBdr>
              <w:spacing w:before="120" w:after="120"/>
              <w:ind w:left="856" w:hanging="686"/>
              <w:rPr>
                <w:rFonts w:eastAsia="Arial"/>
                <w:sz w:val="24"/>
                <w:szCs w:val="24"/>
              </w:rPr>
            </w:pPr>
            <w:r w:rsidRPr="002C6CC1">
              <w:rPr>
                <w:rFonts w:eastAsia="Arial"/>
                <w:sz w:val="24"/>
                <w:szCs w:val="24"/>
              </w:rPr>
              <w:t>which is relied upon to deliver any work package within the Deliverables in their entirety; and/or</w:t>
            </w:r>
          </w:p>
          <w:p w14:paraId="6E82B351" w14:textId="77777777" w:rsidR="00E437DB" w:rsidRPr="002C6CC1" w:rsidRDefault="00E437DB" w:rsidP="00E437DB">
            <w:pPr>
              <w:numPr>
                <w:ilvl w:val="1"/>
                <w:numId w:val="7"/>
              </w:numPr>
              <w:pBdr>
                <w:top w:val="nil"/>
                <w:left w:val="nil"/>
                <w:bottom w:val="nil"/>
                <w:right w:val="nil"/>
                <w:between w:val="nil"/>
              </w:pBdr>
              <w:spacing w:before="120" w:after="120"/>
              <w:ind w:left="856" w:hanging="686"/>
              <w:rPr>
                <w:rFonts w:eastAsia="Arial"/>
                <w:sz w:val="24"/>
                <w:szCs w:val="24"/>
              </w:rPr>
            </w:pPr>
            <w:r w:rsidRPr="002C6CC1">
              <w:rPr>
                <w:rFonts w:eastAsia="Arial"/>
                <w:sz w:val="24"/>
                <w:szCs w:val="24"/>
              </w:rPr>
              <w:t xml:space="preserve">which, in the opinion of </w:t>
            </w:r>
            <w:r>
              <w:rPr>
                <w:rFonts w:eastAsia="Arial"/>
                <w:sz w:val="24"/>
                <w:szCs w:val="24"/>
              </w:rPr>
              <w:t>GCA</w:t>
            </w:r>
            <w:r w:rsidRPr="002C6CC1">
              <w:rPr>
                <w:rFonts w:eastAsia="Arial"/>
                <w:sz w:val="24"/>
                <w:szCs w:val="24"/>
              </w:rPr>
              <w:t xml:space="preserve"> or the Buyer performs (or would perform if appointed) a critical role in the provision of all or any part of the Deliverables; and/or</w:t>
            </w:r>
          </w:p>
          <w:p w14:paraId="27260FE1" w14:textId="77777777" w:rsidR="00E437DB" w:rsidRPr="002C6CC1" w:rsidRDefault="00E437DB" w:rsidP="00E437DB">
            <w:pPr>
              <w:numPr>
                <w:ilvl w:val="1"/>
                <w:numId w:val="7"/>
              </w:numPr>
              <w:pBdr>
                <w:top w:val="nil"/>
                <w:left w:val="nil"/>
                <w:bottom w:val="nil"/>
                <w:right w:val="nil"/>
                <w:between w:val="nil"/>
              </w:pBdr>
              <w:spacing w:before="120" w:after="120"/>
              <w:ind w:left="856" w:hanging="686"/>
              <w:rPr>
                <w:rFonts w:eastAsia="Arial"/>
                <w:sz w:val="24"/>
                <w:szCs w:val="24"/>
              </w:rPr>
            </w:pPr>
            <w:r w:rsidRPr="002C6CC1">
              <w:rPr>
                <w:rFonts w:eastAsia="Arial"/>
                <w:sz w:val="24"/>
                <w:szCs w:val="24"/>
              </w:rPr>
              <w:t xml:space="preserve">with a Sub-Contract with a contract value which at the time of appointment exceeds (or would </w:t>
            </w:r>
            <w:r w:rsidRPr="002C6CC1">
              <w:rPr>
                <w:rFonts w:eastAsia="Arial"/>
                <w:sz w:val="24"/>
                <w:szCs w:val="24"/>
              </w:rPr>
              <w:lastRenderedPageBreak/>
              <w:t>exceed if appointed) 10% of the aggregate Charges forecast to be payable under the Call-Off Contract,</w:t>
            </w:r>
          </w:p>
          <w:p w14:paraId="6C7F1E91" w14:textId="7A3C027A"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and the Supplier shall list all such </w:t>
            </w:r>
            <w:r>
              <w:rPr>
                <w:rFonts w:eastAsia="Arial"/>
                <w:sz w:val="24"/>
                <w:szCs w:val="24"/>
              </w:rPr>
              <w:t>Key Subcontractors in section 23</w:t>
            </w:r>
            <w:r w:rsidRPr="002C6CC1">
              <w:rPr>
                <w:rFonts w:eastAsia="Arial"/>
                <w:sz w:val="24"/>
                <w:szCs w:val="24"/>
              </w:rPr>
              <w:t xml:space="preserve"> of the Framework Award For</w:t>
            </w:r>
            <w:r>
              <w:rPr>
                <w:rFonts w:eastAsia="Arial"/>
                <w:sz w:val="24"/>
                <w:szCs w:val="24"/>
              </w:rPr>
              <w:t>m and in the Key Subcontractor s</w:t>
            </w:r>
            <w:r w:rsidRPr="002C6CC1">
              <w:rPr>
                <w:rFonts w:eastAsia="Arial"/>
                <w:sz w:val="24"/>
                <w:szCs w:val="24"/>
              </w:rPr>
              <w:t xml:space="preserve">ection in </w:t>
            </w:r>
            <w:r>
              <w:rPr>
                <w:rFonts w:eastAsia="Arial"/>
                <w:sz w:val="24"/>
                <w:szCs w:val="24"/>
              </w:rPr>
              <w:t xml:space="preserve">the </w:t>
            </w:r>
            <w:r w:rsidRPr="002C6CC1">
              <w:rPr>
                <w:rFonts w:eastAsia="Arial"/>
                <w:sz w:val="24"/>
                <w:szCs w:val="24"/>
              </w:rPr>
              <w:t>Order Form;</w:t>
            </w:r>
          </w:p>
        </w:tc>
      </w:tr>
      <w:tr w:rsidR="00E437DB" w:rsidRPr="00920B5F" w14:paraId="5FFE7925" w14:textId="77777777" w:rsidTr="00417FD5">
        <w:tc>
          <w:tcPr>
            <w:tcW w:w="1985" w:type="dxa"/>
          </w:tcPr>
          <w:p w14:paraId="4D77406C" w14:textId="5D0DD44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"Know-How"</w:t>
            </w:r>
          </w:p>
        </w:tc>
        <w:tc>
          <w:tcPr>
            <w:tcW w:w="5958" w:type="dxa"/>
          </w:tcPr>
          <w:p w14:paraId="72EF4387" w14:textId="70A3BCD8"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all ideas, concepts, schemes, information, knowledge, techniques, methodology, and anything else in the nature of know-how relating to the Deliverables but excluding know-how already in the other Party’s possession before the applicable Effective Date;</w:t>
            </w:r>
          </w:p>
        </w:tc>
      </w:tr>
      <w:tr w:rsidR="00E437DB" w:rsidRPr="00920B5F" w14:paraId="26FFFFD1" w14:textId="77777777" w:rsidTr="00417FD5">
        <w:tc>
          <w:tcPr>
            <w:tcW w:w="1985" w:type="dxa"/>
          </w:tcPr>
          <w:p w14:paraId="4FDD4AF6" w14:textId="4A9A752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"Law"</w:t>
            </w:r>
          </w:p>
        </w:tc>
        <w:tc>
          <w:tcPr>
            <w:tcW w:w="5958" w:type="dxa"/>
          </w:tcPr>
          <w:p w14:paraId="779194A2" w14:textId="7E6030A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law, subordinate legislation within the meaning of Section 21(1) of the Interpretation Act 1978, bye-law, right within the meaning of the European Union (Withdrawal) Act 2020, regulation, order, regulatory policy, mandatory guidance or code of practice, judgment of a relevant court of law, or directives or requirements of any regulatory body with which the Supplier is bound to comply;</w:t>
            </w:r>
          </w:p>
        </w:tc>
      </w:tr>
      <w:tr w:rsidR="00E437DB" w:rsidRPr="00920B5F" w14:paraId="69CE2D90" w14:textId="77777777" w:rsidTr="00417FD5">
        <w:tc>
          <w:tcPr>
            <w:tcW w:w="1985" w:type="dxa"/>
          </w:tcPr>
          <w:p w14:paraId="66455E98" w14:textId="4512C11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“Law Enforcement Processing”</w:t>
            </w:r>
          </w:p>
        </w:tc>
        <w:tc>
          <w:tcPr>
            <w:tcW w:w="5958" w:type="dxa"/>
          </w:tcPr>
          <w:p w14:paraId="0E4AE209" w14:textId="4ED181AA"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processing under Part 3 of the DPA 2018;</w:t>
            </w:r>
          </w:p>
        </w:tc>
      </w:tr>
      <w:tr w:rsidR="00E437DB" w:rsidRPr="00920B5F" w14:paraId="42049F93" w14:textId="77777777" w:rsidTr="00417FD5">
        <w:tc>
          <w:tcPr>
            <w:tcW w:w="1985" w:type="dxa"/>
          </w:tcPr>
          <w:p w14:paraId="7A167E6C" w14:textId="76456D71" w:rsidR="00E437DB" w:rsidRPr="00920B5F" w:rsidRDefault="00E437DB" w:rsidP="00E437DB">
            <w:pPr>
              <w:pBdr>
                <w:top w:val="nil"/>
                <w:left w:val="nil"/>
                <w:bottom w:val="nil"/>
                <w:right w:val="nil"/>
                <w:between w:val="nil"/>
              </w:pBdr>
              <w:spacing w:before="120" w:after="120"/>
              <w:rPr>
                <w:rFonts w:eastAsia="Arial"/>
                <w:b/>
                <w:sz w:val="24"/>
                <w:szCs w:val="24"/>
              </w:rPr>
            </w:pPr>
            <w:r w:rsidRPr="00D1661B">
              <w:rPr>
                <w:rFonts w:eastAsia="Arial"/>
                <w:b/>
                <w:sz w:val="24"/>
                <w:szCs w:val="24"/>
              </w:rPr>
              <w:t>“Limited Company”</w:t>
            </w:r>
          </w:p>
        </w:tc>
        <w:tc>
          <w:tcPr>
            <w:tcW w:w="5958" w:type="dxa"/>
          </w:tcPr>
          <w:p w14:paraId="4BFCF30A" w14:textId="5475198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1661B">
              <w:rPr>
                <w:rFonts w:eastAsia="Arial"/>
                <w:sz w:val="24"/>
                <w:szCs w:val="24"/>
              </w:rPr>
              <w:t>an incorporation that limits the amount of liability undertaken by the company's shareholders;</w:t>
            </w:r>
          </w:p>
        </w:tc>
      </w:tr>
      <w:tr w:rsidR="00E437DB" w:rsidRPr="00920B5F" w14:paraId="74116905" w14:textId="77777777" w:rsidTr="00417FD5">
        <w:tc>
          <w:tcPr>
            <w:tcW w:w="1985" w:type="dxa"/>
          </w:tcPr>
          <w:p w14:paraId="7E854C49" w14:textId="245D613B" w:rsidR="00E437DB" w:rsidRPr="00D1661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"Losses"</w:t>
            </w:r>
          </w:p>
        </w:tc>
        <w:tc>
          <w:tcPr>
            <w:tcW w:w="5958" w:type="dxa"/>
          </w:tcPr>
          <w:p w14:paraId="5ACC8B86" w14:textId="0677AD41" w:rsidR="00E437DB" w:rsidRPr="00D1661B"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920B5F">
              <w:rPr>
                <w:rFonts w:eastAsia="Arial"/>
                <w:b/>
                <w:sz w:val="24"/>
                <w:szCs w:val="24"/>
              </w:rPr>
              <w:t>Loss</w:t>
            </w:r>
            <w:r w:rsidRPr="00920B5F">
              <w:rPr>
                <w:rFonts w:eastAsia="Arial"/>
                <w:sz w:val="24"/>
                <w:szCs w:val="24"/>
              </w:rPr>
              <w:t>" shall be interpreted accordingly;</w:t>
            </w:r>
          </w:p>
        </w:tc>
      </w:tr>
      <w:tr w:rsidR="00E437DB" w:rsidRPr="00920B5F" w14:paraId="2E2B5C7B" w14:textId="77777777" w:rsidTr="00417FD5">
        <w:tc>
          <w:tcPr>
            <w:tcW w:w="1985" w:type="dxa"/>
          </w:tcPr>
          <w:p w14:paraId="6E549AD8" w14:textId="4745D63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"Lots"</w:t>
            </w:r>
          </w:p>
        </w:tc>
        <w:tc>
          <w:tcPr>
            <w:tcW w:w="5958" w:type="dxa"/>
          </w:tcPr>
          <w:p w14:paraId="3EC53267" w14:textId="21F87CB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number of lots specified in Framework Schedule 1 </w:t>
            </w:r>
            <w:r w:rsidRPr="002C6CC1">
              <w:rPr>
                <w:rFonts w:eastAsia="Arial"/>
                <w:i/>
                <w:sz w:val="24"/>
                <w:szCs w:val="24"/>
              </w:rPr>
              <w:t>(Specification)</w:t>
            </w:r>
            <w:r w:rsidRPr="00920B5F">
              <w:rPr>
                <w:rFonts w:eastAsia="Arial"/>
                <w:sz w:val="24"/>
                <w:szCs w:val="24"/>
              </w:rPr>
              <w:t>, if applicable;</w:t>
            </w:r>
          </w:p>
        </w:tc>
      </w:tr>
      <w:tr w:rsidR="00E437DB" w:rsidRPr="00920B5F" w14:paraId="736DD448" w14:textId="77777777" w:rsidTr="00417FD5">
        <w:tc>
          <w:tcPr>
            <w:tcW w:w="1985" w:type="dxa"/>
          </w:tcPr>
          <w:p w14:paraId="12E33491" w14:textId="0622C4FF" w:rsidR="00E437DB" w:rsidRPr="00920B5F" w:rsidRDefault="00E437DB" w:rsidP="00E437DB">
            <w:pPr>
              <w:pBdr>
                <w:top w:val="nil"/>
                <w:left w:val="nil"/>
                <w:bottom w:val="nil"/>
                <w:right w:val="nil"/>
                <w:between w:val="nil"/>
              </w:pBdr>
              <w:spacing w:before="120" w:after="120"/>
              <w:rPr>
                <w:rFonts w:eastAsia="Arial"/>
                <w:b/>
                <w:sz w:val="24"/>
                <w:szCs w:val="24"/>
              </w:rPr>
            </w:pPr>
            <w:r w:rsidRPr="0060213E">
              <w:rPr>
                <w:rFonts w:eastAsia="Arial"/>
                <w:b/>
                <w:sz w:val="24"/>
                <w:szCs w:val="24"/>
              </w:rPr>
              <w:t>“Managed Service”</w:t>
            </w:r>
          </w:p>
        </w:tc>
        <w:tc>
          <w:tcPr>
            <w:tcW w:w="5958" w:type="dxa"/>
          </w:tcPr>
          <w:p w14:paraId="3164646F" w14:textId="43C1EAE8"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60213E">
              <w:rPr>
                <w:rFonts w:eastAsia="Arial"/>
                <w:sz w:val="24"/>
                <w:szCs w:val="24"/>
              </w:rPr>
              <w:t>is when a Supplier takes responsibility for all of the Buyer’s sourcing, engagement, administration and management of temporary staffing requirements</w:t>
            </w:r>
            <w:r>
              <w:rPr>
                <w:rFonts w:eastAsia="Arial"/>
                <w:sz w:val="24"/>
                <w:szCs w:val="24"/>
              </w:rPr>
              <w:t xml:space="preserve"> under Lot 2;  </w:t>
            </w:r>
          </w:p>
        </w:tc>
      </w:tr>
      <w:tr w:rsidR="00E437DB" w:rsidRPr="00920B5F" w14:paraId="346721CE" w14:textId="77777777" w:rsidTr="00417FD5">
        <w:tc>
          <w:tcPr>
            <w:tcW w:w="1985" w:type="dxa"/>
          </w:tcPr>
          <w:p w14:paraId="0A948D8F" w14:textId="7D733259" w:rsidR="00E437DB" w:rsidRPr="0060213E"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"Management Charge"</w:t>
            </w:r>
          </w:p>
        </w:tc>
        <w:tc>
          <w:tcPr>
            <w:tcW w:w="5958" w:type="dxa"/>
          </w:tcPr>
          <w:p w14:paraId="0007557C" w14:textId="347434D6" w:rsidR="00E437DB" w:rsidRPr="0060213E"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sum specified in the Framework Award Form payable by the Supplier to </w:t>
            </w:r>
            <w:r>
              <w:rPr>
                <w:rFonts w:eastAsia="Arial"/>
                <w:sz w:val="24"/>
                <w:szCs w:val="24"/>
              </w:rPr>
              <w:t>GCA</w:t>
            </w:r>
            <w:r w:rsidRPr="00920B5F">
              <w:rPr>
                <w:rFonts w:eastAsia="Arial"/>
                <w:sz w:val="24"/>
                <w:szCs w:val="24"/>
              </w:rPr>
              <w:t xml:space="preserve"> in accordance with Framework Schedule 5 </w:t>
            </w:r>
            <w:r w:rsidRPr="002C6CC1">
              <w:rPr>
                <w:rFonts w:eastAsia="Arial"/>
                <w:i/>
                <w:sz w:val="24"/>
                <w:szCs w:val="24"/>
              </w:rPr>
              <w:t>(Management Charges and Information)</w:t>
            </w:r>
            <w:r w:rsidRPr="00920B5F">
              <w:rPr>
                <w:rFonts w:eastAsia="Arial"/>
                <w:sz w:val="24"/>
                <w:szCs w:val="24"/>
              </w:rPr>
              <w:t>;</w:t>
            </w:r>
          </w:p>
        </w:tc>
      </w:tr>
      <w:tr w:rsidR="00E437DB" w:rsidRPr="00920B5F" w14:paraId="2DDAF31D" w14:textId="77777777" w:rsidTr="00417FD5">
        <w:tc>
          <w:tcPr>
            <w:tcW w:w="1985" w:type="dxa"/>
          </w:tcPr>
          <w:p w14:paraId="5B3F7302" w14:textId="66A4AA9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"Management Information" or “MI”</w:t>
            </w:r>
          </w:p>
        </w:tc>
        <w:tc>
          <w:tcPr>
            <w:tcW w:w="5958" w:type="dxa"/>
          </w:tcPr>
          <w:p w14:paraId="2C2BF822" w14:textId="3BEF1372"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management information specified in Framework Schedule 5 </w:t>
            </w:r>
            <w:r w:rsidRPr="002C6CC1">
              <w:rPr>
                <w:rFonts w:eastAsia="Arial"/>
                <w:i/>
                <w:sz w:val="24"/>
                <w:szCs w:val="24"/>
              </w:rPr>
              <w:t>(Management Charges and Information)</w:t>
            </w:r>
            <w:r w:rsidRPr="00920B5F">
              <w:rPr>
                <w:rFonts w:eastAsia="Arial"/>
                <w:sz w:val="24"/>
                <w:szCs w:val="24"/>
              </w:rPr>
              <w:t>;</w:t>
            </w:r>
          </w:p>
        </w:tc>
      </w:tr>
      <w:tr w:rsidR="00E437DB" w:rsidRPr="00920B5F" w14:paraId="18C66825" w14:textId="77777777" w:rsidTr="00417FD5">
        <w:tc>
          <w:tcPr>
            <w:tcW w:w="1985" w:type="dxa"/>
          </w:tcPr>
          <w:p w14:paraId="2C5A185A" w14:textId="2307EEF8" w:rsidR="00E437DB" w:rsidRPr="00920B5F" w:rsidRDefault="00E437DB" w:rsidP="00E437DB">
            <w:pPr>
              <w:pBdr>
                <w:top w:val="nil"/>
                <w:left w:val="nil"/>
                <w:bottom w:val="nil"/>
                <w:right w:val="nil"/>
                <w:between w:val="nil"/>
              </w:pBdr>
              <w:spacing w:before="120" w:after="120"/>
              <w:rPr>
                <w:rFonts w:eastAsia="Arial"/>
                <w:b/>
                <w:sz w:val="24"/>
                <w:szCs w:val="24"/>
              </w:rPr>
            </w:pPr>
            <w:r w:rsidRPr="00837080">
              <w:rPr>
                <w:rFonts w:eastAsia="Arial"/>
                <w:b/>
                <w:sz w:val="24"/>
                <w:szCs w:val="24"/>
              </w:rPr>
              <w:t>“Master Vendor”</w:t>
            </w:r>
          </w:p>
        </w:tc>
        <w:tc>
          <w:tcPr>
            <w:tcW w:w="5958" w:type="dxa"/>
          </w:tcPr>
          <w:p w14:paraId="1765003A" w14:textId="5334203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837080">
              <w:rPr>
                <w:rFonts w:eastAsia="Arial"/>
                <w:sz w:val="24"/>
                <w:szCs w:val="24"/>
              </w:rPr>
              <w:t xml:space="preserve">is when a Supplier, </w:t>
            </w:r>
            <w:r>
              <w:rPr>
                <w:rFonts w:eastAsia="Arial"/>
                <w:sz w:val="24"/>
                <w:szCs w:val="24"/>
              </w:rPr>
              <w:t>when providing</w:t>
            </w:r>
            <w:r w:rsidRPr="00837080">
              <w:rPr>
                <w:rFonts w:eastAsia="Arial"/>
                <w:sz w:val="24"/>
                <w:szCs w:val="24"/>
              </w:rPr>
              <w:t xml:space="preserve"> a Managed Service, takes responsibility for delivering the Services using Workers from their own resource pool, but may also be supported by Subcontractors;</w:t>
            </w:r>
          </w:p>
        </w:tc>
      </w:tr>
      <w:tr w:rsidR="00E437DB" w:rsidRPr="00920B5F" w14:paraId="1CA0D010" w14:textId="77777777" w:rsidTr="00417FD5">
        <w:tc>
          <w:tcPr>
            <w:tcW w:w="1985" w:type="dxa"/>
          </w:tcPr>
          <w:p w14:paraId="5840A7B9" w14:textId="5E8BBC66" w:rsidR="00E437DB" w:rsidRPr="00837080"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“MI Default”</w:t>
            </w:r>
          </w:p>
        </w:tc>
        <w:tc>
          <w:tcPr>
            <w:tcW w:w="5958" w:type="dxa"/>
          </w:tcPr>
          <w:p w14:paraId="436F3714" w14:textId="4CC2042C" w:rsidR="00E437DB" w:rsidRPr="00837080"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color w:val="222222"/>
                <w:sz w:val="24"/>
                <w:szCs w:val="24"/>
              </w:rPr>
              <w:t>when</w:t>
            </w:r>
            <w:r w:rsidRPr="00920B5F">
              <w:rPr>
                <w:rFonts w:eastAsia="Arial"/>
                <w:b/>
                <w:color w:val="222222"/>
                <w:sz w:val="24"/>
                <w:szCs w:val="24"/>
              </w:rPr>
              <w:t xml:space="preserve"> </w:t>
            </w:r>
            <w:r w:rsidRPr="00920B5F">
              <w:rPr>
                <w:rFonts w:eastAsia="Arial"/>
                <w:sz w:val="24"/>
                <w:szCs w:val="24"/>
              </w:rPr>
              <w:t>two (2) MI Reports are not provided in any rolling six (6) month period;</w:t>
            </w:r>
          </w:p>
        </w:tc>
      </w:tr>
      <w:tr w:rsidR="00E437DB" w:rsidRPr="00920B5F" w14:paraId="3D964839" w14:textId="77777777" w:rsidTr="00417FD5">
        <w:tc>
          <w:tcPr>
            <w:tcW w:w="1985" w:type="dxa"/>
          </w:tcPr>
          <w:p w14:paraId="2A348922" w14:textId="50266E8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"MI Failure"</w:t>
            </w:r>
          </w:p>
        </w:tc>
        <w:tc>
          <w:tcPr>
            <w:tcW w:w="5958" w:type="dxa"/>
          </w:tcPr>
          <w:p w14:paraId="2CFD9C0A"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when an MI report:</w:t>
            </w:r>
          </w:p>
          <w:p w14:paraId="18580579" w14:textId="77777777" w:rsidR="00E437DB" w:rsidRPr="00920B5F" w:rsidRDefault="00E437DB" w:rsidP="00E437DB">
            <w:pPr>
              <w:numPr>
                <w:ilvl w:val="1"/>
                <w:numId w:val="8"/>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contains any material errors or material omissions or a missing mandatory field; or  </w:t>
            </w:r>
          </w:p>
          <w:p w14:paraId="03D6C4A2" w14:textId="77777777" w:rsidR="00E437DB" w:rsidRPr="00920B5F" w:rsidRDefault="00E437DB" w:rsidP="00E437DB">
            <w:pPr>
              <w:numPr>
                <w:ilvl w:val="1"/>
                <w:numId w:val="8"/>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is submitted using an incorrect MI reporting Template; or </w:t>
            </w:r>
          </w:p>
          <w:p w14:paraId="3C7DB505" w14:textId="61422DE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is not submitted by the reporting date (including where a declaration of no business should have been filed);</w:t>
            </w:r>
          </w:p>
        </w:tc>
      </w:tr>
      <w:tr w:rsidR="00E437DB" w:rsidRPr="00920B5F" w14:paraId="638C4778" w14:textId="77777777" w:rsidTr="00417FD5">
        <w:tc>
          <w:tcPr>
            <w:tcW w:w="1985" w:type="dxa"/>
          </w:tcPr>
          <w:p w14:paraId="506659B0" w14:textId="2E04757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"MI Report"</w:t>
            </w:r>
          </w:p>
        </w:tc>
        <w:tc>
          <w:tcPr>
            <w:tcW w:w="5958" w:type="dxa"/>
          </w:tcPr>
          <w:p w14:paraId="018B997F" w14:textId="54BAE110" w:rsidR="00E437DB" w:rsidRPr="00920B5F" w:rsidRDefault="00E437DB" w:rsidP="00E437DB">
            <w:pPr>
              <w:pBdr>
                <w:top w:val="nil"/>
                <w:left w:val="nil"/>
                <w:bottom w:val="nil"/>
                <w:right w:val="nil"/>
                <w:between w:val="nil"/>
              </w:pBdr>
              <w:spacing w:before="120" w:after="120"/>
              <w:ind w:left="170"/>
              <w:rPr>
                <w:rFonts w:eastAsia="Arial"/>
                <w:color w:val="222222"/>
                <w:sz w:val="24"/>
                <w:szCs w:val="24"/>
              </w:rPr>
            </w:pPr>
            <w:r w:rsidRPr="00920B5F">
              <w:rPr>
                <w:rFonts w:eastAsia="Arial"/>
                <w:sz w:val="24"/>
                <w:szCs w:val="24"/>
              </w:rPr>
              <w:t xml:space="preserve">a report containing Management Information submitted to </w:t>
            </w:r>
            <w:r>
              <w:rPr>
                <w:rFonts w:eastAsia="Arial"/>
                <w:sz w:val="24"/>
                <w:szCs w:val="24"/>
              </w:rPr>
              <w:t>GCA</w:t>
            </w:r>
            <w:r w:rsidRPr="00920B5F">
              <w:rPr>
                <w:rFonts w:eastAsia="Arial"/>
                <w:sz w:val="24"/>
                <w:szCs w:val="24"/>
              </w:rPr>
              <w:t xml:space="preserve"> in accordance with Framework Schedule 5 (Management Charges and Information);</w:t>
            </w:r>
          </w:p>
        </w:tc>
      </w:tr>
      <w:tr w:rsidR="00E437DB" w:rsidRPr="00920B5F" w14:paraId="6004D8B4" w14:textId="77777777" w:rsidTr="00417FD5">
        <w:tc>
          <w:tcPr>
            <w:tcW w:w="1985" w:type="dxa"/>
          </w:tcPr>
          <w:p w14:paraId="4DFAB3E6" w14:textId="10182D6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"MI Reporting Template"</w:t>
            </w:r>
          </w:p>
        </w:tc>
        <w:tc>
          <w:tcPr>
            <w:tcW w:w="5958" w:type="dxa"/>
          </w:tcPr>
          <w:p w14:paraId="25D463C9" w14:textId="2813B4A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form of report set out in the Annex to Framework Schedule 5 (Management Charges and Information) setting out the information the Supplier is required to supply to </w:t>
            </w:r>
            <w:r>
              <w:rPr>
                <w:rFonts w:eastAsia="Arial"/>
                <w:sz w:val="24"/>
                <w:szCs w:val="24"/>
              </w:rPr>
              <w:t>GCA</w:t>
            </w:r>
            <w:r w:rsidRPr="00920B5F">
              <w:rPr>
                <w:rFonts w:eastAsia="Arial"/>
                <w:sz w:val="24"/>
                <w:szCs w:val="24"/>
              </w:rPr>
              <w:t>;</w:t>
            </w:r>
          </w:p>
        </w:tc>
      </w:tr>
      <w:tr w:rsidR="00E437DB" w:rsidRPr="00920B5F" w14:paraId="3C9E4972" w14:textId="77777777" w:rsidTr="00417FD5">
        <w:tc>
          <w:tcPr>
            <w:tcW w:w="1985" w:type="dxa"/>
          </w:tcPr>
          <w:p w14:paraId="52214DC3" w14:textId="7DD4342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“Malicious Software”</w:t>
            </w:r>
          </w:p>
        </w:tc>
        <w:tc>
          <w:tcPr>
            <w:tcW w:w="5958" w:type="dxa"/>
          </w:tcPr>
          <w:p w14:paraId="62B10875" w14:textId="036B279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E437DB" w:rsidRPr="00920B5F" w14:paraId="75473837" w14:textId="77777777" w:rsidTr="00417FD5">
        <w:tc>
          <w:tcPr>
            <w:tcW w:w="1985" w:type="dxa"/>
          </w:tcPr>
          <w:p w14:paraId="772E5AD4" w14:textId="77777777" w:rsidR="00E437D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“Material Default”</w:t>
            </w:r>
          </w:p>
          <w:p w14:paraId="485F6A1B" w14:textId="77777777" w:rsidR="00E437DB" w:rsidRDefault="00E437DB" w:rsidP="00E437DB">
            <w:pPr>
              <w:rPr>
                <w:rFonts w:eastAsia="Arial"/>
                <w:sz w:val="24"/>
                <w:szCs w:val="24"/>
              </w:rPr>
            </w:pPr>
          </w:p>
          <w:p w14:paraId="2434E818" w14:textId="40D99B79" w:rsidR="00E437DB" w:rsidRPr="00920B5F" w:rsidRDefault="00E437DB" w:rsidP="00E437DB">
            <w:pPr>
              <w:pBdr>
                <w:top w:val="nil"/>
                <w:left w:val="nil"/>
                <w:bottom w:val="nil"/>
                <w:right w:val="nil"/>
                <w:between w:val="nil"/>
              </w:pBdr>
              <w:spacing w:before="120" w:after="120"/>
              <w:rPr>
                <w:rFonts w:eastAsia="Arial"/>
                <w:b/>
                <w:sz w:val="24"/>
                <w:szCs w:val="24"/>
              </w:rPr>
            </w:pPr>
          </w:p>
        </w:tc>
        <w:tc>
          <w:tcPr>
            <w:tcW w:w="5958" w:type="dxa"/>
          </w:tcPr>
          <w:p w14:paraId="1CB8B6BD" w14:textId="4C731CFA"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single serious Default or a number of Defaults or repeated Defaults (whether of the same or different obligations and regardless of whether such Defaults are remedied);</w:t>
            </w:r>
          </w:p>
        </w:tc>
      </w:tr>
      <w:tr w:rsidR="00E437DB" w:rsidRPr="00920B5F" w14:paraId="73E59369" w14:textId="77777777" w:rsidTr="00417FD5">
        <w:tc>
          <w:tcPr>
            <w:tcW w:w="1985" w:type="dxa"/>
          </w:tcPr>
          <w:p w14:paraId="72AF39C1" w14:textId="772B7C35" w:rsidR="00E437DB" w:rsidRPr="00417FD5" w:rsidRDefault="00E437DB" w:rsidP="00E437DB">
            <w:pPr>
              <w:jc w:val="right"/>
              <w:rPr>
                <w:rFonts w:eastAsia="Arial"/>
                <w:sz w:val="24"/>
                <w:szCs w:val="24"/>
              </w:rPr>
            </w:pPr>
            <w:r w:rsidRPr="00920B5F">
              <w:rPr>
                <w:rFonts w:eastAsia="Arial"/>
                <w:b/>
                <w:sz w:val="24"/>
                <w:szCs w:val="24"/>
              </w:rPr>
              <w:t>"Milestone"</w:t>
            </w:r>
          </w:p>
        </w:tc>
        <w:tc>
          <w:tcPr>
            <w:tcW w:w="5958" w:type="dxa"/>
          </w:tcPr>
          <w:p w14:paraId="00771822" w14:textId="3B72B73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 event or task described in the Implementation Plan;</w:t>
            </w:r>
          </w:p>
        </w:tc>
      </w:tr>
      <w:tr w:rsidR="00E437DB" w:rsidRPr="00920B5F" w14:paraId="416EB9A1" w14:textId="77777777" w:rsidTr="00417FD5">
        <w:tc>
          <w:tcPr>
            <w:tcW w:w="1985" w:type="dxa"/>
          </w:tcPr>
          <w:p w14:paraId="17735AE8" w14:textId="03D80776"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"Milestone Date"</w:t>
            </w:r>
          </w:p>
        </w:tc>
        <w:tc>
          <w:tcPr>
            <w:tcW w:w="5958" w:type="dxa"/>
          </w:tcPr>
          <w:p w14:paraId="3F7332C0" w14:textId="31AC03D3"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target date set out against the relevant Milestone in the Implementation Plan by which the Milestone must be Achieved;</w:t>
            </w:r>
          </w:p>
        </w:tc>
      </w:tr>
      <w:tr w:rsidR="00E437DB" w:rsidRPr="00920B5F" w14:paraId="3DD7CDF5" w14:textId="77777777" w:rsidTr="00417FD5">
        <w:tc>
          <w:tcPr>
            <w:tcW w:w="1985" w:type="dxa"/>
          </w:tcPr>
          <w:p w14:paraId="1F0E9104" w14:textId="4D265FE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"Month"</w:t>
            </w:r>
          </w:p>
        </w:tc>
        <w:tc>
          <w:tcPr>
            <w:tcW w:w="5958" w:type="dxa"/>
          </w:tcPr>
          <w:p w14:paraId="0CDE0E50" w14:textId="6CF1C11D"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calendar month and "</w:t>
            </w:r>
            <w:r w:rsidRPr="00920B5F">
              <w:rPr>
                <w:rFonts w:eastAsia="Arial"/>
                <w:b/>
                <w:sz w:val="24"/>
                <w:szCs w:val="24"/>
              </w:rPr>
              <w:t>Monthly</w:t>
            </w:r>
            <w:r w:rsidRPr="00920B5F">
              <w:rPr>
                <w:rFonts w:eastAsia="Arial"/>
                <w:sz w:val="24"/>
                <w:szCs w:val="24"/>
              </w:rPr>
              <w:t>" shall be interpreted accordingly;</w:t>
            </w:r>
          </w:p>
        </w:tc>
      </w:tr>
      <w:tr w:rsidR="00E437DB" w:rsidRPr="00920B5F" w14:paraId="7DE63198" w14:textId="77777777" w:rsidTr="00417FD5">
        <w:tc>
          <w:tcPr>
            <w:tcW w:w="1985" w:type="dxa"/>
          </w:tcPr>
          <w:p w14:paraId="37ED2AC0" w14:textId="0632D83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"National Insurance"</w:t>
            </w:r>
          </w:p>
        </w:tc>
        <w:tc>
          <w:tcPr>
            <w:tcW w:w="5958" w:type="dxa"/>
          </w:tcPr>
          <w:p w14:paraId="208DE064" w14:textId="3EF796A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contributions required by the Social Security Contributions and Benefits Act 1992 and made in accordance with </w:t>
            </w:r>
            <w:proofErr w:type="gramStart"/>
            <w:r w:rsidRPr="00920B5F">
              <w:rPr>
                <w:rFonts w:eastAsia="Arial"/>
                <w:sz w:val="24"/>
                <w:szCs w:val="24"/>
              </w:rPr>
              <w:t>the  Social</w:t>
            </w:r>
            <w:proofErr w:type="gramEnd"/>
            <w:r w:rsidRPr="00920B5F">
              <w:rPr>
                <w:rFonts w:eastAsia="Arial"/>
                <w:sz w:val="24"/>
                <w:szCs w:val="24"/>
              </w:rPr>
              <w:t xml:space="preserve"> Security (Contributions) Regulations 2001 (SI 2001/1004);</w:t>
            </w:r>
          </w:p>
        </w:tc>
      </w:tr>
      <w:tr w:rsidR="00E437DB" w:rsidRPr="00920B5F" w14:paraId="731663C0" w14:textId="77777777" w:rsidTr="00417FD5">
        <w:tc>
          <w:tcPr>
            <w:tcW w:w="1985" w:type="dxa"/>
          </w:tcPr>
          <w:p w14:paraId="7608EF9C" w14:textId="57CD8A48" w:rsidR="00E437DB" w:rsidRPr="00920B5F" w:rsidRDefault="00E437DB" w:rsidP="00E437DB">
            <w:pPr>
              <w:pBdr>
                <w:top w:val="nil"/>
                <w:left w:val="nil"/>
                <w:bottom w:val="nil"/>
                <w:right w:val="nil"/>
                <w:between w:val="nil"/>
              </w:pBdr>
              <w:spacing w:before="120" w:after="120"/>
              <w:rPr>
                <w:rFonts w:eastAsia="Arial"/>
                <w:b/>
                <w:sz w:val="24"/>
                <w:szCs w:val="24"/>
              </w:rPr>
            </w:pPr>
            <w:r w:rsidRPr="00837080">
              <w:rPr>
                <w:rFonts w:eastAsia="Arial"/>
                <w:b/>
                <w:sz w:val="24"/>
                <w:szCs w:val="24"/>
              </w:rPr>
              <w:t>“Neutral Vendor”</w:t>
            </w:r>
          </w:p>
        </w:tc>
        <w:tc>
          <w:tcPr>
            <w:tcW w:w="5958" w:type="dxa"/>
          </w:tcPr>
          <w:p w14:paraId="4FDD2D0E" w14:textId="1A69B75F"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837080">
              <w:rPr>
                <w:rFonts w:eastAsia="Arial"/>
                <w:sz w:val="24"/>
                <w:szCs w:val="24"/>
              </w:rPr>
              <w:t xml:space="preserve">is when a Supplier, </w:t>
            </w:r>
            <w:r>
              <w:rPr>
                <w:rFonts w:eastAsia="Arial"/>
                <w:sz w:val="24"/>
                <w:szCs w:val="24"/>
              </w:rPr>
              <w:t>when providing</w:t>
            </w:r>
            <w:r w:rsidRPr="00837080">
              <w:rPr>
                <w:rFonts w:eastAsia="Arial"/>
                <w:sz w:val="24"/>
                <w:szCs w:val="24"/>
              </w:rPr>
              <w:t xml:space="preserve"> a Managed Service, takes responsibility for delivering the Services using Workers only from Subcontractors;</w:t>
            </w:r>
          </w:p>
        </w:tc>
      </w:tr>
      <w:tr w:rsidR="00E437DB" w:rsidRPr="00920B5F" w14:paraId="6B65C113" w14:textId="77777777" w:rsidTr="00417FD5">
        <w:tc>
          <w:tcPr>
            <w:tcW w:w="1985" w:type="dxa"/>
          </w:tcPr>
          <w:p w14:paraId="6E89C452" w14:textId="47BC1BA0" w:rsidR="00E437DB" w:rsidRPr="00837080"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"New IPR"</w:t>
            </w:r>
          </w:p>
        </w:tc>
        <w:tc>
          <w:tcPr>
            <w:tcW w:w="5958" w:type="dxa"/>
          </w:tcPr>
          <w:p w14:paraId="46A16E1C" w14:textId="77777777" w:rsidR="00E437DB" w:rsidRPr="00920B5F" w:rsidRDefault="00E437DB" w:rsidP="00E437DB">
            <w:pPr>
              <w:numPr>
                <w:ilvl w:val="1"/>
                <w:numId w:val="23"/>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IPR in items created by the Supplier (or by a third party on behalf of the Supplier) specifically for the purposes of a Contract and updates and amendments of these items </w:t>
            </w:r>
            <w:proofErr w:type="gramStart"/>
            <w:r w:rsidRPr="00920B5F">
              <w:rPr>
                <w:rFonts w:eastAsia="Arial"/>
                <w:sz w:val="24"/>
                <w:szCs w:val="24"/>
              </w:rPr>
              <w:t>including  database</w:t>
            </w:r>
            <w:proofErr w:type="gramEnd"/>
            <w:r w:rsidRPr="00920B5F">
              <w:rPr>
                <w:rFonts w:eastAsia="Arial"/>
                <w:sz w:val="24"/>
                <w:szCs w:val="24"/>
              </w:rPr>
              <w:t xml:space="preserve"> schema; and/or</w:t>
            </w:r>
          </w:p>
          <w:p w14:paraId="3A09FEB7" w14:textId="77777777" w:rsidR="00E437DB" w:rsidRPr="00920B5F" w:rsidRDefault="00E437DB" w:rsidP="00E437DB">
            <w:pPr>
              <w:numPr>
                <w:ilvl w:val="1"/>
                <w:numId w:val="23"/>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IPR in or arising as a result of the performance of the Supplier’s obligations under a Contract and all updates and amendments to the same; </w:t>
            </w:r>
          </w:p>
          <w:p w14:paraId="363D5EAC" w14:textId="2C7D8474" w:rsidR="00E437DB" w:rsidRPr="00837080"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but shall not include the Supplier Existing IPR, or, where an IPR Option in Part B of Call-Off Schedule </w:t>
            </w:r>
            <w:r>
              <w:rPr>
                <w:rFonts w:eastAsia="Arial"/>
                <w:sz w:val="24"/>
                <w:szCs w:val="24"/>
              </w:rPr>
              <w:t>1</w:t>
            </w:r>
            <w:r w:rsidRPr="00920B5F">
              <w:rPr>
                <w:rFonts w:eastAsia="Arial"/>
                <w:sz w:val="24"/>
                <w:szCs w:val="24"/>
              </w:rPr>
              <w:t xml:space="preserve"> </w:t>
            </w:r>
            <w:r w:rsidRPr="006F29D5">
              <w:rPr>
                <w:rFonts w:eastAsia="Arial"/>
                <w:i/>
                <w:sz w:val="24"/>
                <w:szCs w:val="24"/>
              </w:rPr>
              <w:t>(Intellectual Property Rights)</w:t>
            </w:r>
            <w:r w:rsidRPr="00920B5F">
              <w:rPr>
                <w:rFonts w:eastAsia="Arial"/>
                <w:sz w:val="24"/>
                <w:szCs w:val="24"/>
              </w:rPr>
              <w:t xml:space="preserve"> applies to the Contract, any Specially Written</w:t>
            </w:r>
            <w:r>
              <w:rPr>
                <w:rFonts w:eastAsia="Arial"/>
                <w:sz w:val="24"/>
                <w:szCs w:val="24"/>
              </w:rPr>
              <w:t xml:space="preserve"> Software;</w:t>
            </w:r>
          </w:p>
        </w:tc>
      </w:tr>
      <w:tr w:rsidR="00E437DB" w:rsidRPr="00920B5F" w14:paraId="733145E7" w14:textId="77777777" w:rsidTr="00417FD5">
        <w:tc>
          <w:tcPr>
            <w:tcW w:w="1985" w:type="dxa"/>
          </w:tcPr>
          <w:p w14:paraId="31A950DC" w14:textId="054CD4BE"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“New IPR Item”</w:t>
            </w:r>
          </w:p>
        </w:tc>
        <w:tc>
          <w:tcPr>
            <w:tcW w:w="5958" w:type="dxa"/>
          </w:tcPr>
          <w:p w14:paraId="478FD027" w14:textId="219085E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deliverable, document, product or other item within which New IPR subsists;</w:t>
            </w:r>
          </w:p>
        </w:tc>
      </w:tr>
      <w:tr w:rsidR="00E437DB" w:rsidRPr="00920B5F" w14:paraId="02D6741F" w14:textId="77777777" w:rsidTr="00417FD5">
        <w:tc>
          <w:tcPr>
            <w:tcW w:w="1985" w:type="dxa"/>
          </w:tcPr>
          <w:p w14:paraId="485F2FDF" w14:textId="49354BC7" w:rsidR="00E437DB" w:rsidRPr="00920B5F" w:rsidRDefault="00E437DB" w:rsidP="00E437DB">
            <w:pPr>
              <w:pBdr>
                <w:top w:val="nil"/>
                <w:left w:val="nil"/>
                <w:bottom w:val="nil"/>
                <w:right w:val="nil"/>
                <w:between w:val="nil"/>
              </w:pBdr>
              <w:spacing w:before="120" w:after="120"/>
              <w:rPr>
                <w:rFonts w:eastAsia="Arial"/>
                <w:b/>
                <w:sz w:val="24"/>
                <w:szCs w:val="24"/>
              </w:rPr>
            </w:pPr>
            <w:r w:rsidRPr="00D1661B">
              <w:rPr>
                <w:rFonts w:eastAsia="Arial"/>
                <w:b/>
                <w:sz w:val="24"/>
                <w:szCs w:val="24"/>
              </w:rPr>
              <w:t>“Notice Period”</w:t>
            </w:r>
          </w:p>
        </w:tc>
        <w:tc>
          <w:tcPr>
            <w:tcW w:w="5958" w:type="dxa"/>
          </w:tcPr>
          <w:p w14:paraId="06BC5A07" w14:textId="166593A2"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1661B">
              <w:rPr>
                <w:rFonts w:eastAsia="Arial"/>
                <w:sz w:val="24"/>
                <w:szCs w:val="24"/>
              </w:rPr>
              <w:t>means the period of notice given by the Buyer in order to take a Worker on permanently, and potentially reduce or remove the cost of a Temp to Perm Transfer Fee;</w:t>
            </w:r>
          </w:p>
        </w:tc>
      </w:tr>
      <w:tr w:rsidR="00E437DB" w:rsidRPr="00920B5F" w14:paraId="741801EC" w14:textId="77777777" w:rsidTr="00417FD5">
        <w:tc>
          <w:tcPr>
            <w:tcW w:w="1985" w:type="dxa"/>
          </w:tcPr>
          <w:p w14:paraId="4551EE49" w14:textId="33C0B2A3" w:rsidR="00E437DB" w:rsidRPr="00D1661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“Notifiable Default”</w:t>
            </w:r>
          </w:p>
        </w:tc>
        <w:tc>
          <w:tcPr>
            <w:tcW w:w="5958" w:type="dxa"/>
          </w:tcPr>
          <w:p w14:paraId="34C52D27"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where:</w:t>
            </w:r>
          </w:p>
          <w:p w14:paraId="0B6211E8" w14:textId="77777777" w:rsidR="00E437DB" w:rsidRPr="002C6CC1" w:rsidRDefault="00E437DB" w:rsidP="00E437DB">
            <w:pPr>
              <w:pStyle w:val="ListParagraph"/>
              <w:numPr>
                <w:ilvl w:val="4"/>
                <w:numId w:val="23"/>
              </w:numPr>
              <w:pBdr>
                <w:top w:val="nil"/>
                <w:left w:val="nil"/>
                <w:bottom w:val="nil"/>
                <w:right w:val="nil"/>
                <w:between w:val="nil"/>
              </w:pBdr>
              <w:spacing w:before="120" w:after="120"/>
              <w:ind w:left="856" w:hanging="708"/>
              <w:rPr>
                <w:rFonts w:eastAsia="Arial" w:cs="Arial"/>
                <w:sz w:val="24"/>
                <w:szCs w:val="24"/>
              </w:rPr>
            </w:pPr>
            <w:r w:rsidRPr="002C6CC1">
              <w:rPr>
                <w:rFonts w:eastAsia="Arial" w:cs="Arial"/>
                <w:sz w:val="24"/>
                <w:szCs w:val="24"/>
              </w:rPr>
              <w:t>the Supplier commits a Material Default; and/or</w:t>
            </w:r>
          </w:p>
          <w:p w14:paraId="732F2E81" w14:textId="4C55A881" w:rsidR="00E437DB" w:rsidRPr="00D1661B"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the performance of the Supplier is likely to cause of causes a Critical KPI Failure</w:t>
            </w:r>
            <w:r w:rsidRPr="00920B5F">
              <w:rPr>
                <w:rFonts w:eastAsia="Arial"/>
                <w:sz w:val="24"/>
                <w:szCs w:val="24"/>
              </w:rPr>
              <w:t>;</w:t>
            </w:r>
          </w:p>
        </w:tc>
      </w:tr>
      <w:tr w:rsidR="00E437DB" w:rsidRPr="00920B5F" w14:paraId="13EF38CC" w14:textId="77777777" w:rsidTr="00417FD5">
        <w:tc>
          <w:tcPr>
            <w:tcW w:w="1985" w:type="dxa"/>
          </w:tcPr>
          <w:p w14:paraId="2EADE953" w14:textId="4034D1BA"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“Object Code”</w:t>
            </w:r>
          </w:p>
        </w:tc>
        <w:tc>
          <w:tcPr>
            <w:tcW w:w="5958" w:type="dxa"/>
          </w:tcPr>
          <w:p w14:paraId="60DCDBF5" w14:textId="5C33EF87" w:rsidR="00E437DB" w:rsidRPr="002C6CC1" w:rsidRDefault="00E437DB" w:rsidP="00E437DB">
            <w:pPr>
              <w:pStyle w:val="ListParagraph"/>
              <w:numPr>
                <w:ilvl w:val="4"/>
                <w:numId w:val="23"/>
              </w:numPr>
              <w:pBdr>
                <w:top w:val="nil"/>
                <w:left w:val="nil"/>
                <w:bottom w:val="nil"/>
                <w:right w:val="nil"/>
                <w:between w:val="nil"/>
              </w:pBdr>
              <w:spacing w:before="120" w:after="120"/>
              <w:ind w:left="856" w:hanging="708"/>
              <w:rPr>
                <w:rFonts w:eastAsia="Arial" w:cs="Arial"/>
                <w:sz w:val="24"/>
                <w:szCs w:val="24"/>
              </w:rPr>
            </w:pPr>
            <w:r w:rsidRPr="00920B5F">
              <w:rPr>
                <w:rFonts w:eastAsia="Arial"/>
                <w:sz w:val="24"/>
                <w:szCs w:val="24"/>
              </w:rPr>
              <w:t>software and/or data in machine-readable complied object code form;</w:t>
            </w:r>
          </w:p>
        </w:tc>
      </w:tr>
      <w:tr w:rsidR="00E437DB" w:rsidRPr="00920B5F" w14:paraId="7024D586" w14:textId="77777777" w:rsidTr="00417FD5">
        <w:tc>
          <w:tcPr>
            <w:tcW w:w="1985" w:type="dxa"/>
          </w:tcPr>
          <w:p w14:paraId="2A9B523A" w14:textId="70E546E9" w:rsidR="00E437DB" w:rsidRPr="00920B5F" w:rsidRDefault="00E437DB" w:rsidP="00E437DB">
            <w:pPr>
              <w:pBdr>
                <w:top w:val="nil"/>
                <w:left w:val="nil"/>
                <w:bottom w:val="nil"/>
                <w:right w:val="nil"/>
                <w:between w:val="nil"/>
              </w:pBdr>
              <w:spacing w:before="120" w:after="120"/>
              <w:rPr>
                <w:rFonts w:eastAsia="Arial"/>
                <w:b/>
                <w:sz w:val="24"/>
                <w:szCs w:val="24"/>
              </w:rPr>
            </w:pPr>
            <w:r w:rsidRPr="00D1661B">
              <w:rPr>
                <w:rFonts w:eastAsia="Arial"/>
                <w:b/>
                <w:sz w:val="24"/>
                <w:szCs w:val="24"/>
              </w:rPr>
              <w:t>“Off Boarding”</w:t>
            </w:r>
          </w:p>
        </w:tc>
        <w:tc>
          <w:tcPr>
            <w:tcW w:w="5958" w:type="dxa"/>
          </w:tcPr>
          <w:p w14:paraId="23AE48A0" w14:textId="3A81F47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1661B">
              <w:rPr>
                <w:rFonts w:eastAsia="Arial"/>
                <w:sz w:val="24"/>
                <w:szCs w:val="24"/>
              </w:rPr>
              <w:t>the formal process of an employee leaving an organisation following resignation, retirement, termination or the end of an Assignment;</w:t>
            </w:r>
          </w:p>
        </w:tc>
      </w:tr>
      <w:tr w:rsidR="00E437DB" w:rsidRPr="00920B5F" w14:paraId="6AC58FF1" w14:textId="77777777" w:rsidTr="00417FD5">
        <w:tc>
          <w:tcPr>
            <w:tcW w:w="1985" w:type="dxa"/>
          </w:tcPr>
          <w:p w14:paraId="1FA13A83" w14:textId="7CEC3A7E" w:rsidR="00E437DB" w:rsidRPr="00D1661B"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"Open Book Data"</w:t>
            </w:r>
          </w:p>
        </w:tc>
        <w:tc>
          <w:tcPr>
            <w:tcW w:w="5958" w:type="dxa"/>
          </w:tcPr>
          <w:p w14:paraId="72397DD8"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complete and accurate financial and non-financial information which is sufficient to enable the Buyer to verify the Charges already paid or payable and </w:t>
            </w:r>
            <w:r w:rsidRPr="00920B5F">
              <w:rPr>
                <w:rFonts w:eastAsia="Arial"/>
                <w:sz w:val="24"/>
                <w:szCs w:val="24"/>
              </w:rPr>
              <w:lastRenderedPageBreak/>
              <w:t>Charges forecast to be paid during the remainder of the Call-Off Contract, including details and all assumptions relating to:</w:t>
            </w:r>
          </w:p>
          <w:p w14:paraId="229DC44D"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Supplier’s Costs broken down against each Good and/or Service and/or Deliverable, including actual capital expenditure (including capital replacement costs) and the unit cost and total actual costs of all Deliverables;</w:t>
            </w:r>
          </w:p>
          <w:p w14:paraId="19808921"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operating expenditure relating to the provision of the Deliverables including an analysis showing:</w:t>
            </w:r>
          </w:p>
          <w:p w14:paraId="73197194" w14:textId="77777777" w:rsidR="00E437DB" w:rsidRPr="00920B5F" w:rsidRDefault="00E437DB" w:rsidP="00E437DB">
            <w:pPr>
              <w:numPr>
                <w:ilvl w:val="2"/>
                <w:numId w:val="2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the unit costs and quantity of Goods and any other consumables and bought-in Deliverables;</w:t>
            </w:r>
          </w:p>
          <w:p w14:paraId="32273C9E" w14:textId="77777777" w:rsidR="00E437DB" w:rsidRPr="00920B5F" w:rsidRDefault="00E437DB" w:rsidP="00E437DB">
            <w:pPr>
              <w:numPr>
                <w:ilvl w:val="2"/>
                <w:numId w:val="2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workforce resources broken down into the number and grade/role of all Supplier Staff (free of any contingency) together with a list of agreed rates against each workforce grade;</w:t>
            </w:r>
          </w:p>
          <w:p w14:paraId="264D4AFF" w14:textId="77777777" w:rsidR="00E437DB" w:rsidRPr="00920B5F" w:rsidRDefault="00E437DB" w:rsidP="00E437DB">
            <w:pPr>
              <w:numPr>
                <w:ilvl w:val="2"/>
                <w:numId w:val="2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a list of Costs underpinning those rates for each workforce grade, being the agreed rate less the Supplier Profit Margin; and</w:t>
            </w:r>
          </w:p>
          <w:p w14:paraId="7E42EB0E" w14:textId="77777777" w:rsidR="00E437DB" w:rsidRPr="00920B5F" w:rsidRDefault="00E437DB" w:rsidP="00E437DB">
            <w:pPr>
              <w:numPr>
                <w:ilvl w:val="2"/>
                <w:numId w:val="25"/>
              </w:numPr>
              <w:pBdr>
                <w:top w:val="nil"/>
                <w:left w:val="nil"/>
                <w:bottom w:val="nil"/>
                <w:right w:val="nil"/>
                <w:between w:val="nil"/>
              </w:pBdr>
              <w:spacing w:before="120" w:after="120"/>
              <w:ind w:left="1423" w:hanging="567"/>
              <w:rPr>
                <w:rFonts w:eastAsia="Arial"/>
                <w:sz w:val="24"/>
                <w:szCs w:val="24"/>
              </w:rPr>
            </w:pPr>
            <w:r w:rsidRPr="00920B5F">
              <w:rPr>
                <w:rFonts w:eastAsia="Arial"/>
                <w:sz w:val="24"/>
                <w:szCs w:val="24"/>
              </w:rPr>
              <w:t xml:space="preserve">Reimbursable Expenses, if allowed under the Order Form; </w:t>
            </w:r>
          </w:p>
          <w:p w14:paraId="684070CB"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Overheads; </w:t>
            </w:r>
          </w:p>
          <w:p w14:paraId="0B340D91"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all interest, expenses and any other </w:t>
            </w:r>
            <w:proofErr w:type="gramStart"/>
            <w:r w:rsidRPr="00920B5F">
              <w:rPr>
                <w:rFonts w:eastAsia="Arial"/>
                <w:sz w:val="24"/>
                <w:szCs w:val="24"/>
              </w:rPr>
              <w:t>third party</w:t>
            </w:r>
            <w:proofErr w:type="gramEnd"/>
            <w:r w:rsidRPr="00920B5F">
              <w:rPr>
                <w:rFonts w:eastAsia="Arial"/>
                <w:sz w:val="24"/>
                <w:szCs w:val="24"/>
              </w:rPr>
              <w:t xml:space="preserve"> financing costs incurred in relation to the provision of the Deliverables;</w:t>
            </w:r>
          </w:p>
          <w:p w14:paraId="66F923C7"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Supplier Profit achieved over the Framework Contract Period and on an annual basis;</w:t>
            </w:r>
          </w:p>
          <w:p w14:paraId="7EDE7AA8" w14:textId="77777777" w:rsidR="00E437DB" w:rsidRPr="00920B5F"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confirmation that all methods of Cost apportionment and Overhead allocation are consistent with and not more onerous than such methods applied generally by the Supplier;</w:t>
            </w:r>
          </w:p>
          <w:p w14:paraId="3814786A" w14:textId="77777777" w:rsidR="00E437DB"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an explanation of the type and value of risk and contingencies associated with the provision of the Deliverables, including the amount of money attributed to each risk and/or contingency; and</w:t>
            </w:r>
          </w:p>
          <w:p w14:paraId="074E880A" w14:textId="045C5E3E" w:rsidR="00E437DB" w:rsidRPr="00D1661B"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the actual Costs profile for each Service Period;</w:t>
            </w:r>
          </w:p>
        </w:tc>
      </w:tr>
      <w:tr w:rsidR="00E437DB" w:rsidRPr="00920B5F" w14:paraId="7E90A6D9" w14:textId="77777777" w:rsidTr="00417FD5">
        <w:tc>
          <w:tcPr>
            <w:tcW w:w="1985" w:type="dxa"/>
          </w:tcPr>
          <w:p w14:paraId="3BA1ECD2" w14:textId="744E155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“Open Licence”</w:t>
            </w:r>
          </w:p>
        </w:tc>
        <w:tc>
          <w:tcPr>
            <w:tcW w:w="5958" w:type="dxa"/>
          </w:tcPr>
          <w:p w14:paraId="4E07067C" w14:textId="50340711" w:rsidR="00E437DB" w:rsidRPr="002C6CC1" w:rsidRDefault="00E437DB" w:rsidP="00E437DB">
            <w:pPr>
              <w:numPr>
                <w:ilvl w:val="1"/>
                <w:numId w:val="25"/>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any material that is published for use, with rights to access, copy, modify and publish, by </w:t>
            </w:r>
            <w:r w:rsidRPr="00920B5F">
              <w:rPr>
                <w:rFonts w:eastAsia="Arial"/>
                <w:sz w:val="24"/>
                <w:szCs w:val="24"/>
              </w:rPr>
              <w:lastRenderedPageBreak/>
              <w:t xml:space="preserve">any person for free, under a generally recognised open licence including Open Government Licence as set out at </w:t>
            </w:r>
            <w:hyperlink r:id="rId9" w:history="1">
              <w:r w:rsidRPr="00920B5F">
                <w:rPr>
                  <w:rFonts w:eastAsia="Arial"/>
                  <w:color w:val="0000FF"/>
                  <w:sz w:val="24"/>
                  <w:szCs w:val="24"/>
                  <w:u w:val="single"/>
                </w:rPr>
                <w:t>http://www.nationalarchives.gov.uk/doc/open-government-licence/version/3/</w:t>
              </w:r>
            </w:hyperlink>
            <w:r w:rsidRPr="00920B5F">
              <w:rPr>
                <w:rFonts w:eastAsia="Arial"/>
                <w:sz w:val="24"/>
                <w:szCs w:val="24"/>
              </w:rPr>
              <w:t xml:space="preserve"> and the Open Standards Principles documented at </w:t>
            </w:r>
            <w:hyperlink r:id="rId10" w:history="1">
              <w:r w:rsidRPr="00920B5F">
                <w:rPr>
                  <w:rFonts w:eastAsia="Arial"/>
                  <w:color w:val="0000FF"/>
                  <w:sz w:val="24"/>
                  <w:szCs w:val="24"/>
                  <w:u w:val="single"/>
                </w:rPr>
                <w:t>https://www.gov.uk/government/publications/open-standards-principles/open-standards-principles</w:t>
              </w:r>
            </w:hyperlink>
            <w:r w:rsidRPr="00920B5F">
              <w:rPr>
                <w:rFonts w:eastAsia="Arial"/>
                <w:color w:val="0000FF"/>
                <w:sz w:val="24"/>
                <w:szCs w:val="24"/>
                <w:u w:val="single"/>
              </w:rPr>
              <w:t xml:space="preserve">, </w:t>
            </w:r>
            <w:r w:rsidRPr="00920B5F">
              <w:rPr>
                <w:rFonts w:eastAsia="Arial"/>
                <w:sz w:val="24"/>
                <w:szCs w:val="24"/>
              </w:rPr>
              <w:t xml:space="preserve"> and includes the Open Source publication of Software;</w:t>
            </w:r>
          </w:p>
        </w:tc>
      </w:tr>
      <w:tr w:rsidR="00E437DB" w:rsidRPr="00920B5F" w14:paraId="7B0C3231" w14:textId="77777777" w:rsidTr="00417FD5">
        <w:tc>
          <w:tcPr>
            <w:tcW w:w="1985" w:type="dxa"/>
          </w:tcPr>
          <w:p w14:paraId="74EDBEF7" w14:textId="52528932"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“Open Source”</w:t>
            </w:r>
          </w:p>
        </w:tc>
        <w:tc>
          <w:tcPr>
            <w:tcW w:w="5958" w:type="dxa"/>
          </w:tcPr>
          <w:p w14:paraId="5FC3F148" w14:textId="407075A8"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computer Software that is released on the internet for use by any person, such release usually being made under a recognised </w:t>
            </w:r>
            <w:proofErr w:type="gramStart"/>
            <w:r w:rsidRPr="00920B5F">
              <w:rPr>
                <w:rFonts w:eastAsia="Arial"/>
                <w:sz w:val="24"/>
                <w:szCs w:val="24"/>
              </w:rPr>
              <w:t>open source</w:t>
            </w:r>
            <w:proofErr w:type="gramEnd"/>
            <w:r w:rsidRPr="00920B5F">
              <w:rPr>
                <w:rFonts w:eastAsia="Arial"/>
                <w:sz w:val="24"/>
                <w:szCs w:val="24"/>
              </w:rPr>
              <w:t xml:space="preserve"> licence and stating that it is released as open source;</w:t>
            </w:r>
          </w:p>
        </w:tc>
      </w:tr>
      <w:tr w:rsidR="00E437DB" w:rsidRPr="00920B5F" w14:paraId="70C7A5C0" w14:textId="77777777" w:rsidTr="00417FD5">
        <w:tc>
          <w:tcPr>
            <w:tcW w:w="1985" w:type="dxa"/>
          </w:tcPr>
          <w:p w14:paraId="33DAADAD" w14:textId="03E3267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“Open Licence Publication Material”</w:t>
            </w:r>
          </w:p>
        </w:tc>
        <w:tc>
          <w:tcPr>
            <w:tcW w:w="5958" w:type="dxa"/>
          </w:tcPr>
          <w:p w14:paraId="67458336" w14:textId="1B068AB3"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items created pursuant to the Contract which the Buyer may wish to publish as Open Licence which are supplied in a format suitable for publication under Open Licence;</w:t>
            </w:r>
          </w:p>
        </w:tc>
      </w:tr>
      <w:tr w:rsidR="00E437DB" w:rsidRPr="00920B5F" w14:paraId="56705D31" w14:textId="77777777" w:rsidTr="00417FD5">
        <w:tc>
          <w:tcPr>
            <w:tcW w:w="1985" w:type="dxa"/>
          </w:tcPr>
          <w:p w14:paraId="21BE838B" w14:textId="5B274EB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"Order"</w:t>
            </w:r>
          </w:p>
        </w:tc>
        <w:tc>
          <w:tcPr>
            <w:tcW w:w="5958" w:type="dxa"/>
          </w:tcPr>
          <w:p w14:paraId="24C937DA" w14:textId="448C600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 order for the provision of the Deliverables placed by a Buyer with the Supplier under a Contract;</w:t>
            </w:r>
          </w:p>
        </w:tc>
      </w:tr>
      <w:tr w:rsidR="00E437DB" w:rsidRPr="00920B5F" w14:paraId="00A05FAD" w14:textId="77777777" w:rsidTr="00417FD5">
        <w:tc>
          <w:tcPr>
            <w:tcW w:w="1985" w:type="dxa"/>
          </w:tcPr>
          <w:p w14:paraId="02004461" w14:textId="6C6FFB6A"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"Order Form"</w:t>
            </w:r>
          </w:p>
        </w:tc>
        <w:tc>
          <w:tcPr>
            <w:tcW w:w="5958" w:type="dxa"/>
          </w:tcPr>
          <w:p w14:paraId="5F4BF91B" w14:textId="4ECCFA2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completed Order Form Template (or equivalent information issued by the Buyer) used to create a Call-Off Contract;</w:t>
            </w:r>
          </w:p>
        </w:tc>
      </w:tr>
      <w:tr w:rsidR="00E437DB" w:rsidRPr="00920B5F" w14:paraId="3D809C0E" w14:textId="77777777" w:rsidTr="00417FD5">
        <w:tc>
          <w:tcPr>
            <w:tcW w:w="1985" w:type="dxa"/>
          </w:tcPr>
          <w:p w14:paraId="29B5CEBD" w14:textId="67BC1A8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"Order Form Template"</w:t>
            </w:r>
          </w:p>
        </w:tc>
        <w:tc>
          <w:tcPr>
            <w:tcW w:w="5958" w:type="dxa"/>
          </w:tcPr>
          <w:p w14:paraId="3EC8EEDE" w14:textId="77382C6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template in Framework Schedule 6 </w:t>
            </w:r>
            <w:r w:rsidRPr="006F29D5">
              <w:rPr>
                <w:rFonts w:eastAsia="Arial"/>
                <w:i/>
                <w:sz w:val="24"/>
                <w:szCs w:val="24"/>
              </w:rPr>
              <w:t>(Order Form Template and Call-Off Schedules)</w:t>
            </w:r>
            <w:r w:rsidRPr="00920B5F">
              <w:rPr>
                <w:rFonts w:eastAsia="Arial"/>
                <w:sz w:val="24"/>
                <w:szCs w:val="24"/>
              </w:rPr>
              <w:t>;</w:t>
            </w:r>
          </w:p>
        </w:tc>
      </w:tr>
      <w:tr w:rsidR="00E437DB" w:rsidRPr="00920B5F" w14:paraId="5AD1D981" w14:textId="77777777" w:rsidTr="00417FD5">
        <w:tc>
          <w:tcPr>
            <w:tcW w:w="1985" w:type="dxa"/>
          </w:tcPr>
          <w:p w14:paraId="005364B7" w14:textId="1D543F53"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"Other Contracting Authority"</w:t>
            </w:r>
          </w:p>
        </w:tc>
        <w:tc>
          <w:tcPr>
            <w:tcW w:w="5958" w:type="dxa"/>
          </w:tcPr>
          <w:p w14:paraId="1A4B6E44" w14:textId="6A82B04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actual or potential Buyer under the Framework Contract;</w:t>
            </w:r>
          </w:p>
        </w:tc>
      </w:tr>
      <w:tr w:rsidR="00E437DB" w:rsidRPr="00920B5F" w14:paraId="09B0B112" w14:textId="77777777" w:rsidTr="00417FD5">
        <w:tc>
          <w:tcPr>
            <w:tcW w:w="1985" w:type="dxa"/>
          </w:tcPr>
          <w:p w14:paraId="7A1CA20D" w14:textId="37FEADB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"Overhead"</w:t>
            </w:r>
          </w:p>
        </w:tc>
        <w:tc>
          <w:tcPr>
            <w:tcW w:w="5958" w:type="dxa"/>
          </w:tcPr>
          <w:p w14:paraId="3781CD60" w14:textId="56C6798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w:t>
            </w:r>
            <w:r>
              <w:rPr>
                <w:rFonts w:eastAsia="Arial"/>
                <w:sz w:val="24"/>
                <w:szCs w:val="24"/>
              </w:rPr>
              <w:t xml:space="preserve">cordingly included within limb </w:t>
            </w:r>
            <w:r w:rsidRPr="00920B5F">
              <w:rPr>
                <w:rFonts w:eastAsia="Arial"/>
                <w:sz w:val="24"/>
                <w:szCs w:val="24"/>
              </w:rPr>
              <w:t>a) of the definition of "Costs";</w:t>
            </w:r>
          </w:p>
        </w:tc>
      </w:tr>
      <w:tr w:rsidR="00E437DB" w:rsidRPr="00920B5F" w14:paraId="06B7D6D1" w14:textId="77777777" w:rsidTr="00417FD5">
        <w:tc>
          <w:tcPr>
            <w:tcW w:w="1985" w:type="dxa"/>
          </w:tcPr>
          <w:p w14:paraId="2FBE5B0C" w14:textId="6D2A7D2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b/>
                <w:sz w:val="24"/>
                <w:szCs w:val="24"/>
              </w:rPr>
              <w:t>“Parent Undertaking”</w:t>
            </w:r>
          </w:p>
        </w:tc>
        <w:tc>
          <w:tcPr>
            <w:tcW w:w="5958" w:type="dxa"/>
          </w:tcPr>
          <w:p w14:paraId="34B7B56D" w14:textId="122D67EB"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sz w:val="24"/>
                <w:szCs w:val="24"/>
              </w:rPr>
              <w:t>has the meaning set out in section 1162 of the Companies Act 2006;</w:t>
            </w:r>
          </w:p>
        </w:tc>
      </w:tr>
      <w:tr w:rsidR="00E437DB" w:rsidRPr="00920B5F" w14:paraId="5DA86B0E" w14:textId="77777777" w:rsidTr="00417FD5">
        <w:tc>
          <w:tcPr>
            <w:tcW w:w="1985" w:type="dxa"/>
          </w:tcPr>
          <w:p w14:paraId="2884FC01" w14:textId="3C89516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"Parliament"</w:t>
            </w:r>
          </w:p>
        </w:tc>
        <w:tc>
          <w:tcPr>
            <w:tcW w:w="5958" w:type="dxa"/>
          </w:tcPr>
          <w:p w14:paraId="10C4817E" w14:textId="20F90A3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takes its natural meaning as interpreted by Law;</w:t>
            </w:r>
          </w:p>
        </w:tc>
      </w:tr>
      <w:tr w:rsidR="00E437DB" w:rsidRPr="00920B5F" w14:paraId="487D2B22" w14:textId="77777777" w:rsidTr="00417FD5">
        <w:tc>
          <w:tcPr>
            <w:tcW w:w="1985" w:type="dxa"/>
          </w:tcPr>
          <w:p w14:paraId="50CA6390" w14:textId="6CDF63B4" w:rsidR="00E437DB" w:rsidRPr="00920B5F" w:rsidRDefault="00E437DB" w:rsidP="00E437DB">
            <w:pPr>
              <w:pBdr>
                <w:top w:val="nil"/>
                <w:left w:val="nil"/>
                <w:bottom w:val="nil"/>
                <w:right w:val="nil"/>
                <w:between w:val="nil"/>
              </w:pBdr>
              <w:spacing w:before="120" w:after="120"/>
              <w:rPr>
                <w:b/>
                <w:sz w:val="24"/>
                <w:szCs w:val="24"/>
              </w:rPr>
            </w:pPr>
            <w:r w:rsidRPr="00920B5F">
              <w:rPr>
                <w:rFonts w:eastAsia="Arial"/>
                <w:b/>
                <w:sz w:val="24"/>
                <w:szCs w:val="24"/>
              </w:rPr>
              <w:lastRenderedPageBreak/>
              <w:t>"Party"</w:t>
            </w:r>
          </w:p>
        </w:tc>
        <w:tc>
          <w:tcPr>
            <w:tcW w:w="5958" w:type="dxa"/>
          </w:tcPr>
          <w:p w14:paraId="7F5A5BB5" w14:textId="28943193" w:rsidR="00E437DB" w:rsidRPr="00920B5F" w:rsidRDefault="00E437DB" w:rsidP="00E437DB">
            <w:pPr>
              <w:pBdr>
                <w:top w:val="nil"/>
                <w:left w:val="nil"/>
                <w:bottom w:val="nil"/>
                <w:right w:val="nil"/>
                <w:between w:val="nil"/>
              </w:pBdr>
              <w:spacing w:before="120" w:after="120"/>
              <w:ind w:left="170"/>
              <w:rPr>
                <w:sz w:val="24"/>
                <w:szCs w:val="24"/>
              </w:rPr>
            </w:pPr>
            <w:r w:rsidRPr="00920B5F">
              <w:rPr>
                <w:rFonts w:eastAsia="Arial"/>
                <w:sz w:val="24"/>
                <w:szCs w:val="24"/>
              </w:rPr>
              <w:t xml:space="preserve">in the context of the Framework Contract, </w:t>
            </w:r>
            <w:r>
              <w:rPr>
                <w:rFonts w:eastAsia="Arial"/>
                <w:sz w:val="24"/>
                <w:szCs w:val="24"/>
              </w:rPr>
              <w:t>GCA</w:t>
            </w:r>
            <w:r w:rsidRPr="00920B5F">
              <w:rPr>
                <w:rFonts w:eastAsia="Arial"/>
                <w:sz w:val="24"/>
                <w:szCs w:val="24"/>
              </w:rPr>
              <w:t xml:space="preserve"> or the Supplier, and in the in the context of a Call-Off Contract the Buyer or the Supplier. "</w:t>
            </w:r>
            <w:r w:rsidRPr="00920B5F">
              <w:rPr>
                <w:rFonts w:eastAsia="Arial"/>
                <w:b/>
                <w:sz w:val="24"/>
                <w:szCs w:val="24"/>
              </w:rPr>
              <w:t>Parties</w:t>
            </w:r>
            <w:r w:rsidRPr="00920B5F">
              <w:rPr>
                <w:rFonts w:eastAsia="Arial"/>
                <w:sz w:val="24"/>
                <w:szCs w:val="24"/>
              </w:rPr>
              <w:t>" shall mean both of them where the context permits;</w:t>
            </w:r>
          </w:p>
        </w:tc>
      </w:tr>
      <w:tr w:rsidR="00E437DB" w:rsidRPr="00920B5F" w14:paraId="4C88360A" w14:textId="77777777" w:rsidTr="00417FD5">
        <w:tc>
          <w:tcPr>
            <w:tcW w:w="1985" w:type="dxa"/>
          </w:tcPr>
          <w:p w14:paraId="464C39DD" w14:textId="771CB8CA" w:rsidR="00E437DB" w:rsidRPr="00920B5F" w:rsidRDefault="00E437DB" w:rsidP="00E437DB">
            <w:pPr>
              <w:pBdr>
                <w:top w:val="nil"/>
                <w:left w:val="nil"/>
                <w:bottom w:val="nil"/>
                <w:right w:val="nil"/>
                <w:between w:val="nil"/>
              </w:pBdr>
              <w:spacing w:before="120" w:after="120"/>
              <w:rPr>
                <w:rFonts w:eastAsia="Arial"/>
                <w:b/>
                <w:sz w:val="24"/>
                <w:szCs w:val="24"/>
              </w:rPr>
            </w:pPr>
            <w:r w:rsidRPr="00D666E5">
              <w:rPr>
                <w:rFonts w:eastAsia="Arial"/>
                <w:b/>
                <w:sz w:val="24"/>
                <w:szCs w:val="24"/>
              </w:rPr>
              <w:t>“Permanent”</w:t>
            </w:r>
            <w:r>
              <w:rPr>
                <w:rFonts w:eastAsia="Arial"/>
                <w:b/>
                <w:sz w:val="24"/>
                <w:szCs w:val="24"/>
              </w:rPr>
              <w:t>, or “Permanent Worker”</w:t>
            </w:r>
          </w:p>
        </w:tc>
        <w:tc>
          <w:tcPr>
            <w:tcW w:w="5958" w:type="dxa"/>
          </w:tcPr>
          <w:p w14:paraId="7554AD45" w14:textId="646D189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666E5">
              <w:rPr>
                <w:rFonts w:eastAsia="Arial"/>
                <w:sz w:val="24"/>
                <w:szCs w:val="24"/>
              </w:rPr>
              <w:t>means a Worker who is provided by the Supplier acting as an Employment Agency to the Buyer and who will be employed directly by a Buyer without a predetermined end date to their employment contract;</w:t>
            </w:r>
          </w:p>
        </w:tc>
      </w:tr>
      <w:tr w:rsidR="00E437DB" w:rsidRPr="00920B5F" w14:paraId="73A9E5F9" w14:textId="77777777" w:rsidTr="00417FD5">
        <w:tc>
          <w:tcPr>
            <w:tcW w:w="1985" w:type="dxa"/>
          </w:tcPr>
          <w:p w14:paraId="603B6C74" w14:textId="33AA4BF5" w:rsidR="00E437DB" w:rsidRPr="00D666E5" w:rsidRDefault="00E437DB" w:rsidP="00E437DB">
            <w:pPr>
              <w:pBdr>
                <w:top w:val="nil"/>
                <w:left w:val="nil"/>
                <w:bottom w:val="nil"/>
                <w:right w:val="nil"/>
                <w:between w:val="nil"/>
              </w:pBdr>
              <w:spacing w:before="120" w:after="120"/>
              <w:rPr>
                <w:rFonts w:eastAsia="Arial"/>
                <w:b/>
                <w:sz w:val="24"/>
                <w:szCs w:val="24"/>
              </w:rPr>
            </w:pPr>
            <w:r w:rsidRPr="00D666E5">
              <w:rPr>
                <w:rFonts w:eastAsia="Arial"/>
                <w:b/>
                <w:sz w:val="24"/>
                <w:szCs w:val="24"/>
              </w:rPr>
              <w:t>“Permanent Recruitment”</w:t>
            </w:r>
          </w:p>
        </w:tc>
        <w:tc>
          <w:tcPr>
            <w:tcW w:w="5958" w:type="dxa"/>
          </w:tcPr>
          <w:p w14:paraId="62BC7A3A" w14:textId="14FBD628" w:rsidR="00E437DB" w:rsidRPr="00D666E5" w:rsidRDefault="00E437DB" w:rsidP="00E437DB">
            <w:pPr>
              <w:pBdr>
                <w:top w:val="nil"/>
                <w:left w:val="nil"/>
                <w:bottom w:val="nil"/>
                <w:right w:val="nil"/>
                <w:between w:val="nil"/>
              </w:pBdr>
              <w:spacing w:before="120" w:after="120"/>
              <w:ind w:left="170"/>
              <w:rPr>
                <w:rFonts w:eastAsia="Arial"/>
                <w:sz w:val="24"/>
                <w:szCs w:val="24"/>
              </w:rPr>
            </w:pPr>
            <w:r w:rsidRPr="00D666E5">
              <w:rPr>
                <w:rFonts w:eastAsia="Arial"/>
                <w:sz w:val="24"/>
                <w:szCs w:val="24"/>
              </w:rPr>
              <w:t>means hiring a Worker on a contract so that the Buyer becomes the employer;</w:t>
            </w:r>
          </w:p>
        </w:tc>
      </w:tr>
      <w:tr w:rsidR="00E437DB" w:rsidRPr="00920B5F" w14:paraId="42B32B80" w14:textId="77777777" w:rsidTr="00417FD5">
        <w:tc>
          <w:tcPr>
            <w:tcW w:w="1985" w:type="dxa"/>
          </w:tcPr>
          <w:p w14:paraId="6FA72B21" w14:textId="46B7FD03" w:rsidR="00E437DB" w:rsidRPr="00D666E5"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"Personal Data"</w:t>
            </w:r>
          </w:p>
        </w:tc>
        <w:tc>
          <w:tcPr>
            <w:tcW w:w="5958" w:type="dxa"/>
          </w:tcPr>
          <w:p w14:paraId="7B2E850D" w14:textId="084694BB" w:rsidR="00E437DB" w:rsidRPr="00D666E5"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the EU GDPR as the context requires;</w:t>
            </w:r>
          </w:p>
        </w:tc>
      </w:tr>
      <w:tr w:rsidR="00E437DB" w:rsidRPr="00920B5F" w14:paraId="69945E7D" w14:textId="77777777" w:rsidTr="00417FD5">
        <w:tc>
          <w:tcPr>
            <w:tcW w:w="1985" w:type="dxa"/>
          </w:tcPr>
          <w:p w14:paraId="4748F114" w14:textId="0B14966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“Personal Data Breach”</w:t>
            </w:r>
          </w:p>
        </w:tc>
        <w:tc>
          <w:tcPr>
            <w:tcW w:w="5958" w:type="dxa"/>
          </w:tcPr>
          <w:p w14:paraId="54555B17" w14:textId="1D6DA743"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the EU GDPR as the context requires;</w:t>
            </w:r>
          </w:p>
        </w:tc>
      </w:tr>
      <w:tr w:rsidR="00E437DB" w:rsidRPr="00920B5F" w14:paraId="322E77EA" w14:textId="77777777" w:rsidTr="00417FD5">
        <w:tc>
          <w:tcPr>
            <w:tcW w:w="1985" w:type="dxa"/>
          </w:tcPr>
          <w:p w14:paraId="7379966F" w14:textId="7CEDF3ED" w:rsidR="00E437DB" w:rsidRPr="00920B5F" w:rsidRDefault="00E437DB" w:rsidP="00E437DB">
            <w:pPr>
              <w:pBdr>
                <w:top w:val="nil"/>
                <w:left w:val="nil"/>
                <w:bottom w:val="nil"/>
                <w:right w:val="nil"/>
                <w:between w:val="nil"/>
              </w:pBdr>
              <w:spacing w:before="120" w:after="120"/>
              <w:rPr>
                <w:rFonts w:eastAsia="Arial"/>
                <w:b/>
                <w:sz w:val="24"/>
                <w:szCs w:val="24"/>
              </w:rPr>
            </w:pPr>
            <w:r w:rsidRPr="00D666E5">
              <w:rPr>
                <w:rFonts w:eastAsia="Arial"/>
                <w:b/>
                <w:sz w:val="24"/>
                <w:szCs w:val="24"/>
              </w:rPr>
              <w:t>“Personal Services Company”</w:t>
            </w:r>
          </w:p>
        </w:tc>
        <w:tc>
          <w:tcPr>
            <w:tcW w:w="5958" w:type="dxa"/>
          </w:tcPr>
          <w:p w14:paraId="1A8D1A16" w14:textId="4170E4CA" w:rsidR="00E437DB" w:rsidRPr="00920B5F" w:rsidRDefault="00E437DB" w:rsidP="00E437DB">
            <w:pPr>
              <w:pBdr>
                <w:top w:val="nil"/>
                <w:left w:val="nil"/>
                <w:bottom w:val="nil"/>
                <w:right w:val="nil"/>
                <w:between w:val="nil"/>
              </w:pBdr>
              <w:spacing w:before="120" w:after="120"/>
              <w:ind w:left="170"/>
              <w:rPr>
                <w:rFonts w:eastAsia="Arial"/>
                <w:sz w:val="24"/>
                <w:szCs w:val="24"/>
              </w:rPr>
            </w:pPr>
            <w:r>
              <w:rPr>
                <w:rFonts w:eastAsia="Arial"/>
                <w:sz w:val="24"/>
                <w:szCs w:val="24"/>
              </w:rPr>
              <w:t xml:space="preserve">a </w:t>
            </w:r>
            <w:r w:rsidRPr="00D666E5">
              <w:rPr>
                <w:rFonts w:eastAsia="Arial"/>
                <w:sz w:val="24"/>
                <w:szCs w:val="24"/>
              </w:rPr>
              <w:t>limited company, the sole or main shareholder of which is also its director, who, instead of working directly for clients, or taking up employment with other businesses, operates through their own company. For any engagement the client will pay the PSC for the individual’s services without first deducting income tax or employee National Insurance contributions (NICs) as it would for any employee under PAYE;</w:t>
            </w:r>
          </w:p>
        </w:tc>
      </w:tr>
      <w:tr w:rsidR="00E437DB" w:rsidRPr="00920B5F" w14:paraId="7E340AF8" w14:textId="77777777" w:rsidTr="00417FD5">
        <w:tc>
          <w:tcPr>
            <w:tcW w:w="1985" w:type="dxa"/>
          </w:tcPr>
          <w:p w14:paraId="4232E2F5" w14:textId="355C4E5F" w:rsidR="00E437DB" w:rsidRPr="00D666E5"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"Prescribed Person"</w:t>
            </w:r>
          </w:p>
        </w:tc>
        <w:tc>
          <w:tcPr>
            <w:tcW w:w="5958" w:type="dxa"/>
          </w:tcPr>
          <w:p w14:paraId="35399C75" w14:textId="36F3E27B" w:rsidR="00E437DB" w:rsidRPr="00D666E5"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 legal adviser, an MP or an appropriate body which a whistle-blower may make a disclosure to as detailed in ‘Whistleblowing: list of prescribed people and bodies’, 24 November 2016, available online at: </w:t>
            </w:r>
            <w:hyperlink r:id="rId11">
              <w:r w:rsidRPr="00920B5F">
                <w:rPr>
                  <w:rFonts w:eastAsia="Arial"/>
                  <w:color w:val="0000FF"/>
                  <w:sz w:val="24"/>
                  <w:szCs w:val="24"/>
                  <w:u w:val="single"/>
                </w:rPr>
                <w:t>https://www.gov.uk/government/publications/blowing-the-whistle-list-of-prescribed-people-and-bodies--2/whistleblowing-list-of-prescribed-people-and-bodies</w:t>
              </w:r>
            </w:hyperlink>
            <w:r w:rsidRPr="00920B5F">
              <w:rPr>
                <w:rFonts w:eastAsia="Arial"/>
                <w:sz w:val="24"/>
                <w:szCs w:val="24"/>
              </w:rPr>
              <w:t>;</w:t>
            </w:r>
          </w:p>
        </w:tc>
      </w:tr>
      <w:tr w:rsidR="00E437DB" w:rsidRPr="00920B5F" w14:paraId="71F177FD" w14:textId="77777777" w:rsidTr="00417FD5">
        <w:tc>
          <w:tcPr>
            <w:tcW w:w="1985" w:type="dxa"/>
          </w:tcPr>
          <w:p w14:paraId="69E80A77" w14:textId="6845C5B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“Processing”</w:t>
            </w:r>
          </w:p>
        </w:tc>
        <w:tc>
          <w:tcPr>
            <w:tcW w:w="5958" w:type="dxa"/>
          </w:tcPr>
          <w:p w14:paraId="05E65FAF" w14:textId="60C74D9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6F29D5">
              <w:rPr>
                <w:rFonts w:eastAsia="Arial"/>
                <w:sz w:val="24"/>
                <w:szCs w:val="24"/>
              </w:rPr>
              <w:t xml:space="preserve">has the meaning given to it in the UK GDPR or the EU GDPR as the context requires, and </w:t>
            </w:r>
            <w:r w:rsidRPr="006F29D5">
              <w:rPr>
                <w:rFonts w:eastAsia="Arial"/>
                <w:b/>
                <w:sz w:val="24"/>
                <w:szCs w:val="24"/>
              </w:rPr>
              <w:t>"Process"</w:t>
            </w:r>
            <w:r w:rsidRPr="006F29D5">
              <w:rPr>
                <w:rFonts w:eastAsia="Arial"/>
                <w:sz w:val="24"/>
                <w:szCs w:val="24"/>
              </w:rPr>
              <w:t xml:space="preserve"> shall be construed accordingly;</w:t>
            </w:r>
          </w:p>
        </w:tc>
      </w:tr>
      <w:tr w:rsidR="00E437DB" w:rsidRPr="00920B5F" w14:paraId="0D5DF9B2" w14:textId="77777777" w:rsidTr="00417FD5">
        <w:tc>
          <w:tcPr>
            <w:tcW w:w="1985" w:type="dxa"/>
          </w:tcPr>
          <w:p w14:paraId="1F37F905" w14:textId="77A80B1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“Processor”</w:t>
            </w:r>
          </w:p>
        </w:tc>
        <w:tc>
          <w:tcPr>
            <w:tcW w:w="5958" w:type="dxa"/>
          </w:tcPr>
          <w:p w14:paraId="4158F93A" w14:textId="1F4165A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UK GDPR or the EU GDPR as the context requires;</w:t>
            </w:r>
          </w:p>
        </w:tc>
      </w:tr>
      <w:tr w:rsidR="00E437DB" w:rsidRPr="00920B5F" w14:paraId="2AC305EF" w14:textId="77777777" w:rsidTr="00417FD5">
        <w:tc>
          <w:tcPr>
            <w:tcW w:w="1985" w:type="dxa"/>
          </w:tcPr>
          <w:p w14:paraId="1A65AF6E" w14:textId="16222AB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"Progress Meeting"</w:t>
            </w:r>
          </w:p>
        </w:tc>
        <w:tc>
          <w:tcPr>
            <w:tcW w:w="5958" w:type="dxa"/>
          </w:tcPr>
          <w:p w14:paraId="4A07DD56" w14:textId="5E8F960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 meeting between the Buyer Authorised Representative and the Supplier Authorised Representative; </w:t>
            </w:r>
          </w:p>
        </w:tc>
      </w:tr>
      <w:tr w:rsidR="00E437DB" w:rsidRPr="00920B5F" w14:paraId="031B5B9D" w14:textId="77777777" w:rsidTr="00417FD5">
        <w:tc>
          <w:tcPr>
            <w:tcW w:w="1985" w:type="dxa"/>
          </w:tcPr>
          <w:p w14:paraId="01968C95" w14:textId="29B875E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"Progress Meeting Frequency"</w:t>
            </w:r>
          </w:p>
        </w:tc>
        <w:tc>
          <w:tcPr>
            <w:tcW w:w="5958" w:type="dxa"/>
          </w:tcPr>
          <w:p w14:paraId="079BE7E1" w14:textId="5C4B308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frequency at which the Supplier shall conduct a Progress Meeting in accordance with Clause 6.1 </w:t>
            </w:r>
            <w:r>
              <w:rPr>
                <w:rFonts w:eastAsia="Arial"/>
                <w:sz w:val="24"/>
                <w:szCs w:val="24"/>
              </w:rPr>
              <w:t xml:space="preserve">of the General Terms </w:t>
            </w:r>
            <w:r w:rsidRPr="00920B5F">
              <w:rPr>
                <w:rFonts w:eastAsia="Arial"/>
                <w:sz w:val="24"/>
                <w:szCs w:val="24"/>
              </w:rPr>
              <w:t>as specified in the Order Form;</w:t>
            </w:r>
          </w:p>
        </w:tc>
      </w:tr>
      <w:tr w:rsidR="00E437DB" w:rsidRPr="00920B5F" w14:paraId="63144BD8" w14:textId="77777777" w:rsidTr="00417FD5">
        <w:tc>
          <w:tcPr>
            <w:tcW w:w="1985" w:type="dxa"/>
          </w:tcPr>
          <w:p w14:paraId="694E199E" w14:textId="00EC8D3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“Progress Report”</w:t>
            </w:r>
          </w:p>
        </w:tc>
        <w:tc>
          <w:tcPr>
            <w:tcW w:w="5958" w:type="dxa"/>
          </w:tcPr>
          <w:p w14:paraId="7439A8F9" w14:textId="0CBB46D6"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report provided by the Supplier indicating the steps taken to achieve Milestones or delivery dates;</w:t>
            </w:r>
          </w:p>
        </w:tc>
      </w:tr>
      <w:tr w:rsidR="00E437DB" w:rsidRPr="00920B5F" w14:paraId="063C590B" w14:textId="77777777" w:rsidTr="00417FD5">
        <w:tc>
          <w:tcPr>
            <w:tcW w:w="1985" w:type="dxa"/>
          </w:tcPr>
          <w:p w14:paraId="19DEE463" w14:textId="191CC64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“Progress Report Frequency”</w:t>
            </w:r>
          </w:p>
        </w:tc>
        <w:tc>
          <w:tcPr>
            <w:tcW w:w="5958" w:type="dxa"/>
          </w:tcPr>
          <w:p w14:paraId="16EC671C" w14:textId="3E8FBC0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frequency at which the Supplier shall deliver Progress Reports in accordance with Clause 6.1 </w:t>
            </w:r>
            <w:r>
              <w:rPr>
                <w:rFonts w:eastAsia="Arial"/>
                <w:sz w:val="24"/>
                <w:szCs w:val="24"/>
              </w:rPr>
              <w:t xml:space="preserve">of the General Terms </w:t>
            </w:r>
            <w:r w:rsidRPr="00920B5F">
              <w:rPr>
                <w:rFonts w:eastAsia="Arial"/>
                <w:sz w:val="24"/>
                <w:szCs w:val="24"/>
              </w:rPr>
              <w:t>as specified in the Order Form;</w:t>
            </w:r>
          </w:p>
        </w:tc>
      </w:tr>
      <w:tr w:rsidR="00E437DB" w:rsidRPr="00920B5F" w14:paraId="704A32D9" w14:textId="77777777" w:rsidTr="00417FD5">
        <w:tc>
          <w:tcPr>
            <w:tcW w:w="1985" w:type="dxa"/>
          </w:tcPr>
          <w:p w14:paraId="2E8FF7F4" w14:textId="25C9B772"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“Protective Measures”</w:t>
            </w:r>
          </w:p>
        </w:tc>
        <w:tc>
          <w:tcPr>
            <w:tcW w:w="5958" w:type="dxa"/>
          </w:tcPr>
          <w:p w14:paraId="64281212" w14:textId="06C992D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technical and organisational measures designed to ensure compliance with obligations of the Parties arising under Data Protection Legislation 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w:t>
            </w:r>
            <w:r w:rsidRPr="006F29D5">
              <w:rPr>
                <w:rFonts w:eastAsia="Arial"/>
                <w:i/>
                <w:sz w:val="24"/>
                <w:szCs w:val="24"/>
              </w:rPr>
              <w:t>(Cyber Essentials Scheme)</w:t>
            </w:r>
            <w:r w:rsidRPr="00920B5F">
              <w:rPr>
                <w:rFonts w:eastAsia="Arial"/>
                <w:sz w:val="24"/>
                <w:szCs w:val="24"/>
              </w:rPr>
              <w:t xml:space="preserve">, if applicable, in the case of the Framework Contract or </w:t>
            </w:r>
            <w:r>
              <w:rPr>
                <w:rFonts w:eastAsia="Arial"/>
                <w:sz w:val="24"/>
                <w:szCs w:val="24"/>
              </w:rPr>
              <w:t>a Security Schedule</w:t>
            </w:r>
            <w:r w:rsidRPr="00920B5F">
              <w:rPr>
                <w:rFonts w:eastAsia="Arial"/>
                <w:sz w:val="24"/>
                <w:szCs w:val="24"/>
              </w:rPr>
              <w:t>, if applicable, in the case</w:t>
            </w:r>
            <w:r>
              <w:rPr>
                <w:rFonts w:eastAsia="Arial"/>
                <w:sz w:val="24"/>
                <w:szCs w:val="24"/>
              </w:rPr>
              <w:t xml:space="preserve"> of a Call-Off Contract;</w:t>
            </w:r>
          </w:p>
        </w:tc>
      </w:tr>
      <w:tr w:rsidR="00E437DB" w:rsidRPr="00920B5F" w14:paraId="2E82E12B" w14:textId="77777777" w:rsidTr="00417FD5">
        <w:tc>
          <w:tcPr>
            <w:tcW w:w="1985" w:type="dxa"/>
          </w:tcPr>
          <w:p w14:paraId="0E8E7C20" w14:textId="39FC547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“Public Sector Body”</w:t>
            </w:r>
          </w:p>
        </w:tc>
        <w:tc>
          <w:tcPr>
            <w:tcW w:w="5958" w:type="dxa"/>
          </w:tcPr>
          <w:p w14:paraId="0B3C973E" w14:textId="568BEC4D"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formally established organisation that is (at least in part) publicly funded to deliver a public or government service;</w:t>
            </w:r>
          </w:p>
        </w:tc>
      </w:tr>
      <w:tr w:rsidR="00E437DB" w:rsidRPr="00920B5F" w14:paraId="44A1EDCD" w14:textId="77777777" w:rsidTr="00417FD5">
        <w:tc>
          <w:tcPr>
            <w:tcW w:w="1985" w:type="dxa"/>
          </w:tcPr>
          <w:p w14:paraId="12FE6A32" w14:textId="6A41D8A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“Recall”</w:t>
            </w:r>
          </w:p>
        </w:tc>
        <w:tc>
          <w:tcPr>
            <w:tcW w:w="5958" w:type="dxa"/>
          </w:tcPr>
          <w:p w14:paraId="453CB2BE" w14:textId="557938B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request by the Supplier to return Goods to the Supplier or the manufacturer after the discovery of safety issues or defects (including defects in the IPR rights) that might endanger health or hinder performance;</w:t>
            </w:r>
          </w:p>
        </w:tc>
      </w:tr>
      <w:tr w:rsidR="00E437DB" w:rsidRPr="00920B5F" w14:paraId="0E9FCE55" w14:textId="77777777" w:rsidTr="00417FD5">
        <w:tc>
          <w:tcPr>
            <w:tcW w:w="1985" w:type="dxa"/>
          </w:tcPr>
          <w:p w14:paraId="50CBFC34" w14:textId="4D48E1AE"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"Recipient Party"</w:t>
            </w:r>
          </w:p>
        </w:tc>
        <w:tc>
          <w:tcPr>
            <w:tcW w:w="5958" w:type="dxa"/>
          </w:tcPr>
          <w:p w14:paraId="3C972CD5" w14:textId="1A324C5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Party which receives or obtains directly or indirectly Confidential Information;</w:t>
            </w:r>
          </w:p>
        </w:tc>
      </w:tr>
      <w:tr w:rsidR="00E437DB" w:rsidRPr="00920B5F" w14:paraId="5FB41D99" w14:textId="77777777" w:rsidTr="00417FD5">
        <w:tc>
          <w:tcPr>
            <w:tcW w:w="1985" w:type="dxa"/>
          </w:tcPr>
          <w:p w14:paraId="54A61802" w14:textId="38295A2F" w:rsidR="00E437DB" w:rsidRPr="00920B5F" w:rsidRDefault="00E437DB" w:rsidP="00E437DB">
            <w:pPr>
              <w:pBdr>
                <w:top w:val="nil"/>
                <w:left w:val="nil"/>
                <w:bottom w:val="nil"/>
                <w:right w:val="nil"/>
                <w:between w:val="nil"/>
              </w:pBdr>
              <w:spacing w:before="120" w:after="120"/>
              <w:rPr>
                <w:rFonts w:eastAsia="Arial"/>
                <w:b/>
                <w:sz w:val="24"/>
                <w:szCs w:val="24"/>
              </w:rPr>
            </w:pPr>
            <w:r w:rsidRPr="00D666E5">
              <w:rPr>
                <w:rFonts w:eastAsia="Arial"/>
                <w:b/>
                <w:sz w:val="24"/>
                <w:szCs w:val="24"/>
              </w:rPr>
              <w:t>“Recruitment Process Outsourcing”</w:t>
            </w:r>
            <w:r>
              <w:rPr>
                <w:rFonts w:eastAsia="Arial"/>
                <w:b/>
                <w:sz w:val="24"/>
                <w:szCs w:val="24"/>
              </w:rPr>
              <w:t xml:space="preserve"> or “RPO”</w:t>
            </w:r>
          </w:p>
        </w:tc>
        <w:tc>
          <w:tcPr>
            <w:tcW w:w="5958" w:type="dxa"/>
          </w:tcPr>
          <w:p w14:paraId="02F3D80D" w14:textId="297FCBE6"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666E5">
              <w:rPr>
                <w:rFonts w:eastAsia="Arial"/>
                <w:sz w:val="24"/>
                <w:szCs w:val="24"/>
              </w:rPr>
              <w:t>means a workforce solution where a Managed Service provider manages elements of the recruitment hiring process, such as such as sourcing of candidates, screening applications, interviewing and even onboarding on behalf of the Buyer;</w:t>
            </w:r>
          </w:p>
        </w:tc>
      </w:tr>
      <w:tr w:rsidR="00E437DB" w:rsidRPr="00920B5F" w14:paraId="5CB9A8A7" w14:textId="77777777" w:rsidTr="00417FD5">
        <w:tc>
          <w:tcPr>
            <w:tcW w:w="1985" w:type="dxa"/>
          </w:tcPr>
          <w:p w14:paraId="7FC70143" w14:textId="6414C989" w:rsidR="00E437DB" w:rsidRPr="00D666E5"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"Rectification Plan"</w:t>
            </w:r>
          </w:p>
        </w:tc>
        <w:tc>
          <w:tcPr>
            <w:tcW w:w="5958" w:type="dxa"/>
          </w:tcPr>
          <w:p w14:paraId="5004ED76"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Supplier’s plan (or revised plan) to rectify its breach using t</w:t>
            </w:r>
            <w:r>
              <w:rPr>
                <w:rFonts w:eastAsia="Arial"/>
                <w:sz w:val="24"/>
                <w:szCs w:val="24"/>
              </w:rPr>
              <w:t>he template in Joint Schedule 9</w:t>
            </w:r>
            <w:r w:rsidRPr="00920B5F">
              <w:rPr>
                <w:rFonts w:eastAsia="Arial"/>
                <w:sz w:val="24"/>
                <w:szCs w:val="24"/>
              </w:rPr>
              <w:t xml:space="preserve"> </w:t>
            </w:r>
            <w:r w:rsidRPr="006F29D5">
              <w:rPr>
                <w:rFonts w:eastAsia="Arial"/>
                <w:i/>
                <w:sz w:val="24"/>
                <w:szCs w:val="24"/>
              </w:rPr>
              <w:t>(Rectification Plan)</w:t>
            </w:r>
            <w:r w:rsidRPr="00920B5F">
              <w:rPr>
                <w:rFonts w:eastAsia="Arial"/>
                <w:sz w:val="24"/>
                <w:szCs w:val="24"/>
              </w:rPr>
              <w:t xml:space="preserve"> which shall include:</w:t>
            </w:r>
          </w:p>
          <w:p w14:paraId="6816AD65" w14:textId="77777777" w:rsidR="00E437DB" w:rsidRPr="00920B5F" w:rsidRDefault="00E437DB" w:rsidP="00E437DB">
            <w:pPr>
              <w:numPr>
                <w:ilvl w:val="1"/>
                <w:numId w:val="2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full details of the Notifiable Default that has occurred, including a root cause analysis; </w:t>
            </w:r>
          </w:p>
          <w:p w14:paraId="4906DA40" w14:textId="77777777" w:rsidR="00E437DB" w:rsidRDefault="00E437DB" w:rsidP="00E437DB">
            <w:pPr>
              <w:numPr>
                <w:ilvl w:val="1"/>
                <w:numId w:val="2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actual or anticipated effect of the Notifiable Default; and</w:t>
            </w:r>
          </w:p>
          <w:p w14:paraId="10886C91" w14:textId="26EFABEF" w:rsidR="00E437DB" w:rsidRPr="00D666E5"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lastRenderedPageBreak/>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E437DB" w:rsidRPr="00920B5F" w14:paraId="5D39F583" w14:textId="77777777" w:rsidTr="00417FD5">
        <w:tc>
          <w:tcPr>
            <w:tcW w:w="1985" w:type="dxa"/>
          </w:tcPr>
          <w:p w14:paraId="5F63A835" w14:textId="4901640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"Rectification Plan Process"</w:t>
            </w:r>
          </w:p>
        </w:tc>
        <w:tc>
          <w:tcPr>
            <w:tcW w:w="5958" w:type="dxa"/>
          </w:tcPr>
          <w:p w14:paraId="0D38F5CA" w14:textId="7919FB03" w:rsidR="00E437DB" w:rsidRPr="00920B5F" w:rsidRDefault="00E437DB" w:rsidP="00E437DB">
            <w:pPr>
              <w:numPr>
                <w:ilvl w:val="1"/>
                <w:numId w:val="2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the process set out in Clause 11</w:t>
            </w:r>
            <w:r>
              <w:rPr>
                <w:rFonts w:eastAsia="Arial"/>
                <w:sz w:val="24"/>
                <w:szCs w:val="24"/>
              </w:rPr>
              <w:t xml:space="preserve"> </w:t>
            </w:r>
            <w:r w:rsidRPr="006F29D5">
              <w:rPr>
                <w:rFonts w:eastAsia="Arial"/>
                <w:i/>
                <w:sz w:val="24"/>
                <w:szCs w:val="24"/>
              </w:rPr>
              <w:t>(Rectifying issues)</w:t>
            </w:r>
            <w:r>
              <w:rPr>
                <w:rFonts w:eastAsia="Arial"/>
                <w:i/>
                <w:sz w:val="24"/>
                <w:szCs w:val="24"/>
              </w:rPr>
              <w:t xml:space="preserve"> </w:t>
            </w:r>
            <w:r w:rsidRPr="0065329D">
              <w:rPr>
                <w:rFonts w:eastAsia="Arial"/>
                <w:sz w:val="24"/>
                <w:szCs w:val="24"/>
              </w:rPr>
              <w:t>of the General Terms</w:t>
            </w:r>
            <w:r w:rsidRPr="00920B5F">
              <w:rPr>
                <w:rFonts w:eastAsia="Arial"/>
                <w:sz w:val="24"/>
                <w:szCs w:val="24"/>
              </w:rPr>
              <w:t xml:space="preserve">; </w:t>
            </w:r>
          </w:p>
        </w:tc>
      </w:tr>
      <w:tr w:rsidR="00E437DB" w:rsidRPr="00920B5F" w14:paraId="6D7AA177" w14:textId="77777777" w:rsidTr="00417FD5">
        <w:tc>
          <w:tcPr>
            <w:tcW w:w="1985" w:type="dxa"/>
          </w:tcPr>
          <w:p w14:paraId="2588A081" w14:textId="784037B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"Reimbursable Expenses"</w:t>
            </w:r>
          </w:p>
        </w:tc>
        <w:tc>
          <w:tcPr>
            <w:tcW w:w="5958" w:type="dxa"/>
          </w:tcPr>
          <w:p w14:paraId="532F89FA"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1CD28C4" w14:textId="77777777" w:rsidR="00E437DB" w:rsidRPr="002C6CC1" w:rsidRDefault="00E437DB" w:rsidP="00E437DB">
            <w:pPr>
              <w:numPr>
                <w:ilvl w:val="1"/>
                <w:numId w:val="16"/>
              </w:numPr>
              <w:pBdr>
                <w:top w:val="nil"/>
                <w:left w:val="nil"/>
                <w:bottom w:val="nil"/>
                <w:right w:val="nil"/>
                <w:between w:val="nil"/>
              </w:pBdr>
              <w:spacing w:before="120" w:after="120"/>
              <w:ind w:left="856" w:hanging="686"/>
              <w:rPr>
                <w:rFonts w:eastAsia="Arial"/>
                <w:sz w:val="24"/>
                <w:szCs w:val="24"/>
              </w:rPr>
            </w:pPr>
            <w:r w:rsidRPr="002C6CC1">
              <w:rPr>
                <w:rFonts w:eastAsia="Arial"/>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5822964" w14:textId="16A1C51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subsistence expenses incurred by Supplier Staff whilst performing the Services at their usual place of work, or to and from the premises at which the Services are principally to be performed;</w:t>
            </w:r>
          </w:p>
        </w:tc>
      </w:tr>
      <w:tr w:rsidR="00E437DB" w:rsidRPr="00920B5F" w14:paraId="47F0D386" w14:textId="77777777" w:rsidTr="00417FD5">
        <w:tc>
          <w:tcPr>
            <w:tcW w:w="1985" w:type="dxa"/>
          </w:tcPr>
          <w:p w14:paraId="0867F73B" w14:textId="0769939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"Relevant Authority"</w:t>
            </w:r>
          </w:p>
        </w:tc>
        <w:tc>
          <w:tcPr>
            <w:tcW w:w="5958" w:type="dxa"/>
          </w:tcPr>
          <w:p w14:paraId="17844251" w14:textId="43DBC39B" w:rsidR="00E437DB" w:rsidRPr="002C6CC1" w:rsidRDefault="00E437DB" w:rsidP="00E437DB">
            <w:pPr>
              <w:pStyle w:val="ListParagraph"/>
              <w:numPr>
                <w:ilvl w:val="1"/>
                <w:numId w:val="16"/>
              </w:numPr>
              <w:pBdr>
                <w:top w:val="nil"/>
                <w:left w:val="nil"/>
                <w:bottom w:val="nil"/>
                <w:right w:val="nil"/>
                <w:between w:val="nil"/>
              </w:pBdr>
              <w:spacing w:before="120" w:after="120"/>
              <w:ind w:left="856" w:hanging="686"/>
              <w:rPr>
                <w:rFonts w:eastAsia="Arial"/>
              </w:rPr>
            </w:pPr>
            <w:r w:rsidRPr="00920B5F">
              <w:rPr>
                <w:rFonts w:eastAsia="Arial"/>
                <w:sz w:val="24"/>
                <w:szCs w:val="24"/>
              </w:rPr>
              <w:t xml:space="preserve">the Authority which is party to the Contract to which a right or obligation is owed, as the context requires; </w:t>
            </w:r>
          </w:p>
        </w:tc>
      </w:tr>
      <w:tr w:rsidR="00E437DB" w:rsidRPr="00920B5F" w14:paraId="1597871D" w14:textId="77777777" w:rsidTr="00417FD5">
        <w:tc>
          <w:tcPr>
            <w:tcW w:w="1985" w:type="dxa"/>
          </w:tcPr>
          <w:p w14:paraId="1CFCEA62" w14:textId="53923A8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"Relevant Authority's Confidential Information"</w:t>
            </w:r>
          </w:p>
        </w:tc>
        <w:tc>
          <w:tcPr>
            <w:tcW w:w="5958" w:type="dxa"/>
          </w:tcPr>
          <w:p w14:paraId="3D5E3DA1" w14:textId="77777777" w:rsidR="00E437DB" w:rsidRPr="00920B5F" w:rsidRDefault="00E437DB" w:rsidP="00E437DB">
            <w:pPr>
              <w:numPr>
                <w:ilvl w:val="1"/>
                <w:numId w:val="1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36F1816" w14:textId="77777777" w:rsidR="00E437DB" w:rsidRDefault="00E437DB" w:rsidP="00E437DB">
            <w:pPr>
              <w:numPr>
                <w:ilvl w:val="1"/>
                <w:numId w:val="1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any other information clearly designated as being confidential (whether or not it is marked "confidential") or which ought reasonably </w:t>
            </w:r>
            <w:proofErr w:type="gramStart"/>
            <w:r w:rsidRPr="00920B5F">
              <w:rPr>
                <w:rFonts w:eastAsia="Arial"/>
                <w:sz w:val="24"/>
                <w:szCs w:val="24"/>
              </w:rPr>
              <w:t>be</w:t>
            </w:r>
            <w:proofErr w:type="gramEnd"/>
            <w:r w:rsidRPr="00920B5F">
              <w:rPr>
                <w:rFonts w:eastAsia="Arial"/>
                <w:sz w:val="24"/>
                <w:szCs w:val="24"/>
              </w:rPr>
              <w:t xml:space="preserve"> considered confidential which comes (or has come) to the Relevant Authority’s attention or into the Relevant Authority’s possession in connection with a Contract; and</w:t>
            </w:r>
          </w:p>
          <w:p w14:paraId="2DB86215" w14:textId="37FBF296"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information derived from any of the above;</w:t>
            </w:r>
          </w:p>
        </w:tc>
      </w:tr>
      <w:tr w:rsidR="00E437DB" w:rsidRPr="00920B5F" w14:paraId="7FA8263C" w14:textId="77777777" w:rsidTr="00417FD5">
        <w:tc>
          <w:tcPr>
            <w:tcW w:w="1985" w:type="dxa"/>
          </w:tcPr>
          <w:p w14:paraId="16656ECE" w14:textId="3A778DD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"Relevant Tax Authority"</w:t>
            </w:r>
          </w:p>
        </w:tc>
        <w:tc>
          <w:tcPr>
            <w:tcW w:w="5958" w:type="dxa"/>
          </w:tcPr>
          <w:p w14:paraId="4C58A469" w14:textId="745E25CD" w:rsidR="00E437DB" w:rsidRPr="002C6CC1" w:rsidRDefault="00E437DB" w:rsidP="00E437DB">
            <w:pPr>
              <w:numPr>
                <w:ilvl w:val="1"/>
                <w:numId w:val="17"/>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HMRC, or, if applicable, the tax authority in the jurisdiction in which the Supplier is established;</w:t>
            </w:r>
          </w:p>
        </w:tc>
      </w:tr>
      <w:tr w:rsidR="00E437DB" w:rsidRPr="00920B5F" w14:paraId="0FBCCDE7" w14:textId="77777777" w:rsidTr="00417FD5">
        <w:tc>
          <w:tcPr>
            <w:tcW w:w="1985" w:type="dxa"/>
          </w:tcPr>
          <w:p w14:paraId="30A83E72" w14:textId="70C5ACE7" w:rsidR="00E437DB" w:rsidRPr="00920B5F" w:rsidRDefault="00E437DB" w:rsidP="00E437DB">
            <w:pPr>
              <w:pBdr>
                <w:top w:val="nil"/>
                <w:left w:val="nil"/>
                <w:bottom w:val="nil"/>
                <w:right w:val="nil"/>
                <w:between w:val="nil"/>
              </w:pBdr>
              <w:spacing w:before="120" w:after="120"/>
              <w:rPr>
                <w:rFonts w:eastAsia="Arial"/>
                <w:b/>
                <w:sz w:val="24"/>
                <w:szCs w:val="24"/>
              </w:rPr>
            </w:pPr>
            <w:r>
              <w:rPr>
                <w:rFonts w:eastAsia="Arial"/>
                <w:b/>
                <w:sz w:val="24"/>
                <w:szCs w:val="24"/>
              </w:rPr>
              <w:lastRenderedPageBreak/>
              <w:t xml:space="preserve">"Reminder </w:t>
            </w:r>
            <w:r w:rsidRPr="00920B5F">
              <w:rPr>
                <w:rFonts w:eastAsia="Arial"/>
                <w:b/>
                <w:sz w:val="24"/>
                <w:szCs w:val="24"/>
              </w:rPr>
              <w:t>Notice"</w:t>
            </w:r>
          </w:p>
        </w:tc>
        <w:tc>
          <w:tcPr>
            <w:tcW w:w="5958" w:type="dxa"/>
          </w:tcPr>
          <w:p w14:paraId="41706418" w14:textId="5B750F6B"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notice sent in accordance with Clau</w:t>
            </w:r>
            <w:r>
              <w:rPr>
                <w:rFonts w:eastAsia="Arial"/>
                <w:sz w:val="24"/>
                <w:szCs w:val="24"/>
              </w:rPr>
              <w:t xml:space="preserve">se 13.5 of the General Terms </w:t>
            </w:r>
            <w:r w:rsidRPr="00920B5F">
              <w:rPr>
                <w:rFonts w:eastAsia="Arial"/>
                <w:sz w:val="24"/>
                <w:szCs w:val="24"/>
              </w:rPr>
              <w:t xml:space="preserve">given by the Supplier to the Buyer providing notification that payment has not been received on time; </w:t>
            </w:r>
          </w:p>
        </w:tc>
      </w:tr>
      <w:tr w:rsidR="00E437DB" w:rsidRPr="00920B5F" w14:paraId="093F7FF9" w14:textId="77777777" w:rsidTr="00417FD5">
        <w:tc>
          <w:tcPr>
            <w:tcW w:w="1985" w:type="dxa"/>
          </w:tcPr>
          <w:p w14:paraId="140892E9" w14:textId="2DB7700E" w:rsidR="00E437DB" w:rsidRPr="00920B5F" w:rsidRDefault="00E437DB" w:rsidP="00E437DB">
            <w:pPr>
              <w:pBdr>
                <w:top w:val="nil"/>
                <w:left w:val="nil"/>
                <w:bottom w:val="nil"/>
                <w:right w:val="nil"/>
                <w:between w:val="nil"/>
              </w:pBdr>
              <w:spacing w:before="120" w:after="120"/>
              <w:rPr>
                <w:rFonts w:eastAsia="Arial"/>
                <w:b/>
                <w:sz w:val="24"/>
                <w:szCs w:val="24"/>
              </w:rPr>
            </w:pPr>
            <w:r>
              <w:rPr>
                <w:rFonts w:eastAsia="Arial"/>
                <w:b/>
                <w:sz w:val="24"/>
                <w:szCs w:val="24"/>
              </w:rPr>
              <w:t xml:space="preserve">"Replacement </w:t>
            </w:r>
            <w:r w:rsidRPr="00920B5F">
              <w:rPr>
                <w:rFonts w:eastAsia="Arial"/>
                <w:b/>
                <w:sz w:val="24"/>
                <w:szCs w:val="24"/>
              </w:rPr>
              <w:t>Deliverables"</w:t>
            </w:r>
          </w:p>
        </w:tc>
        <w:tc>
          <w:tcPr>
            <w:tcW w:w="5958" w:type="dxa"/>
          </w:tcPr>
          <w:p w14:paraId="27F8A786" w14:textId="055EC808"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E437DB" w:rsidRPr="00920B5F" w14:paraId="43350D0D" w14:textId="77777777" w:rsidTr="00417FD5">
        <w:tc>
          <w:tcPr>
            <w:tcW w:w="1985" w:type="dxa"/>
          </w:tcPr>
          <w:p w14:paraId="33CA1FDB" w14:textId="66C129E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"Replacement Supplier"</w:t>
            </w:r>
          </w:p>
        </w:tc>
        <w:tc>
          <w:tcPr>
            <w:tcW w:w="5958" w:type="dxa"/>
          </w:tcPr>
          <w:p w14:paraId="6C34DDFC" w14:textId="5E21765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any </w:t>
            </w:r>
            <w:proofErr w:type="gramStart"/>
            <w:r w:rsidRPr="00920B5F">
              <w:rPr>
                <w:rFonts w:eastAsia="Arial"/>
                <w:sz w:val="24"/>
                <w:szCs w:val="24"/>
              </w:rPr>
              <w:t>third party</w:t>
            </w:r>
            <w:proofErr w:type="gramEnd"/>
            <w:r w:rsidRPr="00920B5F">
              <w:rPr>
                <w:rFonts w:eastAsia="Arial"/>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E437DB" w:rsidRPr="00920B5F" w14:paraId="41146D2A" w14:textId="77777777" w:rsidTr="00417FD5">
        <w:tc>
          <w:tcPr>
            <w:tcW w:w="1985" w:type="dxa"/>
          </w:tcPr>
          <w:p w14:paraId="00EAA554" w14:textId="4E421B3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"Request For Information"</w:t>
            </w:r>
          </w:p>
        </w:tc>
        <w:tc>
          <w:tcPr>
            <w:tcW w:w="5958" w:type="dxa"/>
          </w:tcPr>
          <w:p w14:paraId="44D52C61" w14:textId="67B6D484"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request for information or an apparent request relating to a Contract for the provision of the Deliverables or an apparent request for such information under the FOIA or the EIRs;</w:t>
            </w:r>
          </w:p>
        </w:tc>
      </w:tr>
      <w:tr w:rsidR="00E437DB" w:rsidRPr="00920B5F" w14:paraId="304378EF" w14:textId="77777777" w:rsidTr="00417FD5">
        <w:tc>
          <w:tcPr>
            <w:tcW w:w="1985" w:type="dxa"/>
          </w:tcPr>
          <w:p w14:paraId="778493C6" w14:textId="667D061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"Required Insurances"</w:t>
            </w:r>
          </w:p>
        </w:tc>
        <w:tc>
          <w:tcPr>
            <w:tcW w:w="5958" w:type="dxa"/>
          </w:tcPr>
          <w:p w14:paraId="3425FC0E" w14:textId="7B1E8F9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insurances required by Joint Schedule 3 </w:t>
            </w:r>
            <w:r w:rsidRPr="006F29D5">
              <w:rPr>
                <w:rFonts w:eastAsia="Arial"/>
                <w:i/>
                <w:sz w:val="24"/>
                <w:szCs w:val="24"/>
              </w:rPr>
              <w:t>(Insurance Requirements)</w:t>
            </w:r>
            <w:r w:rsidRPr="00920B5F">
              <w:rPr>
                <w:rFonts w:eastAsia="Arial"/>
                <w:sz w:val="24"/>
                <w:szCs w:val="24"/>
              </w:rPr>
              <w:t xml:space="preserve"> or any additional insurances specified in the Order Form; </w:t>
            </w:r>
          </w:p>
        </w:tc>
      </w:tr>
      <w:tr w:rsidR="00E437DB" w:rsidRPr="00920B5F" w14:paraId="568BE79A" w14:textId="77777777" w:rsidTr="00417FD5">
        <w:tc>
          <w:tcPr>
            <w:tcW w:w="1985" w:type="dxa"/>
          </w:tcPr>
          <w:p w14:paraId="1F6A15EF" w14:textId="08B1B13B" w:rsidR="00E437DB" w:rsidRPr="00920B5F" w:rsidRDefault="00E437DB" w:rsidP="00E437DB">
            <w:pPr>
              <w:pBdr>
                <w:top w:val="nil"/>
                <w:left w:val="nil"/>
                <w:bottom w:val="nil"/>
                <w:right w:val="nil"/>
                <w:between w:val="nil"/>
              </w:pBdr>
              <w:spacing w:before="120" w:after="120"/>
              <w:rPr>
                <w:rFonts w:eastAsia="Arial"/>
                <w:b/>
                <w:sz w:val="24"/>
                <w:szCs w:val="24"/>
              </w:rPr>
            </w:pPr>
            <w:r w:rsidRPr="00D666E5">
              <w:rPr>
                <w:rFonts w:eastAsia="Arial"/>
                <w:b/>
                <w:sz w:val="24"/>
                <w:szCs w:val="24"/>
              </w:rPr>
              <w:t>“RTI”</w:t>
            </w:r>
          </w:p>
        </w:tc>
        <w:tc>
          <w:tcPr>
            <w:tcW w:w="5958" w:type="dxa"/>
          </w:tcPr>
          <w:p w14:paraId="43D82839" w14:textId="39141BC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D666E5">
              <w:rPr>
                <w:rFonts w:eastAsia="Arial"/>
                <w:sz w:val="24"/>
                <w:szCs w:val="24"/>
              </w:rPr>
              <w:t>Real Time Information about tax and other deductions under the PAYE system which is transmitted to HMRC by the employer every time an employee is paid;</w:t>
            </w:r>
          </w:p>
        </w:tc>
      </w:tr>
      <w:tr w:rsidR="00E437DB" w:rsidRPr="00920B5F" w14:paraId="25D5A88C" w14:textId="77777777" w:rsidTr="00417FD5">
        <w:tc>
          <w:tcPr>
            <w:tcW w:w="1985" w:type="dxa"/>
          </w:tcPr>
          <w:p w14:paraId="45017870" w14:textId="11F13658" w:rsidR="00E437DB" w:rsidRPr="00D666E5"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"Satisfaction Certificate"</w:t>
            </w:r>
          </w:p>
        </w:tc>
        <w:tc>
          <w:tcPr>
            <w:tcW w:w="5958" w:type="dxa"/>
          </w:tcPr>
          <w:p w14:paraId="647634D4" w14:textId="40EE9EC9" w:rsidR="00E437DB" w:rsidRPr="00D666E5"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certificate (materially in the form of the document contained in Annex 2 of Part B of Call-Off Schedule 13 </w:t>
            </w:r>
            <w:r w:rsidRPr="006F29D5">
              <w:rPr>
                <w:rFonts w:eastAsia="Arial"/>
                <w:i/>
                <w:sz w:val="24"/>
                <w:szCs w:val="24"/>
              </w:rPr>
              <w:t>(Implementation Plan and Testing)</w:t>
            </w:r>
            <w:r w:rsidRPr="00920B5F">
              <w:rPr>
                <w:rFonts w:eastAsia="Arial"/>
                <w:sz w:val="24"/>
                <w:szCs w:val="24"/>
              </w:rPr>
              <w:t xml:space="preserve"> or as agreed by the Parties where Call-Off Schedule 13 is not used in the Contract) granted by the Buyer when the Supplier has met all of the requirements of an Order, Achieved a Milestone or a Test;</w:t>
            </w:r>
          </w:p>
        </w:tc>
      </w:tr>
      <w:tr w:rsidR="00E437DB" w:rsidRPr="00920B5F" w14:paraId="05D40323" w14:textId="77777777" w:rsidTr="00417FD5">
        <w:tc>
          <w:tcPr>
            <w:tcW w:w="1985" w:type="dxa"/>
          </w:tcPr>
          <w:p w14:paraId="593DEF72" w14:textId="60388B02"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“Schedules”</w:t>
            </w:r>
          </w:p>
        </w:tc>
        <w:tc>
          <w:tcPr>
            <w:tcW w:w="5958" w:type="dxa"/>
          </w:tcPr>
          <w:p w14:paraId="3817D85C" w14:textId="66F28AE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attachment to the Contract which contains important information specific to each aspect of buying and selling;</w:t>
            </w:r>
          </w:p>
        </w:tc>
      </w:tr>
      <w:tr w:rsidR="00E437DB" w:rsidRPr="00920B5F" w14:paraId="5725669E" w14:textId="77777777" w:rsidTr="00417FD5">
        <w:tc>
          <w:tcPr>
            <w:tcW w:w="1985" w:type="dxa"/>
          </w:tcPr>
          <w:p w14:paraId="7E768A62" w14:textId="6D6BEE82" w:rsidR="00E437DB" w:rsidRPr="00920B5F"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"Security Management Plan"</w:t>
            </w:r>
          </w:p>
        </w:tc>
        <w:tc>
          <w:tcPr>
            <w:tcW w:w="5958" w:type="dxa"/>
          </w:tcPr>
          <w:p w14:paraId="24A7DF11" w14:textId="71A8BCC1"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the Supplier's security management plan prepared pursuant to </w:t>
            </w:r>
            <w:r>
              <w:rPr>
                <w:rFonts w:eastAsia="Arial"/>
                <w:sz w:val="24"/>
                <w:szCs w:val="24"/>
              </w:rPr>
              <w:t xml:space="preserve">a Security Schedule </w:t>
            </w:r>
            <w:r w:rsidRPr="002C6CC1">
              <w:rPr>
                <w:rFonts w:eastAsia="Arial"/>
                <w:sz w:val="24"/>
                <w:szCs w:val="24"/>
              </w:rPr>
              <w:t xml:space="preserve">(if applicable); </w:t>
            </w:r>
          </w:p>
        </w:tc>
      </w:tr>
      <w:tr w:rsidR="00E437DB" w:rsidRPr="00920B5F" w14:paraId="22E2027F" w14:textId="77777777" w:rsidTr="00417FD5">
        <w:tc>
          <w:tcPr>
            <w:tcW w:w="1985" w:type="dxa"/>
          </w:tcPr>
          <w:p w14:paraId="792BDFEF" w14:textId="4694EDE5" w:rsidR="00E437DB" w:rsidRPr="002C6CC1"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"Security Requirements"</w:t>
            </w:r>
          </w:p>
        </w:tc>
        <w:tc>
          <w:tcPr>
            <w:tcW w:w="5958" w:type="dxa"/>
          </w:tcPr>
          <w:p w14:paraId="233AD3F4" w14:textId="2BD8BFD2"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the security requirements set out in the Order Form and/or (if applicable) in the ICT Policy, which requirements shall, in the case where the Order Form </w:t>
            </w:r>
            <w:r w:rsidRPr="002C6CC1">
              <w:rPr>
                <w:rFonts w:eastAsia="Arial"/>
                <w:sz w:val="24"/>
                <w:szCs w:val="24"/>
              </w:rPr>
              <w:lastRenderedPageBreak/>
              <w:t xml:space="preserve">specifies that a Security Schedule applies to the Call-Off Contract, include the requirements set out in the relevant Security Schedule specified in the Order Form; </w:t>
            </w:r>
          </w:p>
        </w:tc>
      </w:tr>
      <w:tr w:rsidR="00E437DB" w:rsidRPr="00920B5F" w14:paraId="1B267F06" w14:textId="77777777" w:rsidTr="00417FD5">
        <w:tc>
          <w:tcPr>
            <w:tcW w:w="1985" w:type="dxa"/>
          </w:tcPr>
          <w:p w14:paraId="68452EC8" w14:textId="018E4468" w:rsidR="00E437DB" w:rsidRPr="002C6CC1"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lastRenderedPageBreak/>
              <w:t>"Security Schedule"</w:t>
            </w:r>
          </w:p>
        </w:tc>
        <w:tc>
          <w:tcPr>
            <w:tcW w:w="5958" w:type="dxa"/>
          </w:tcPr>
          <w:p w14:paraId="41209CA7" w14:textId="22CD2DA7"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Call-Off Schedule 9A </w:t>
            </w:r>
            <w:r w:rsidRPr="006F29D5">
              <w:rPr>
                <w:rFonts w:eastAsia="Arial"/>
                <w:i/>
                <w:sz w:val="24"/>
                <w:szCs w:val="24"/>
              </w:rPr>
              <w:t>(Security: Short Form)</w:t>
            </w:r>
            <w:r w:rsidRPr="002C6CC1">
              <w:rPr>
                <w:rFonts w:eastAsia="Arial"/>
                <w:sz w:val="24"/>
                <w:szCs w:val="24"/>
              </w:rPr>
              <w:t xml:space="preserve">, Call-Off Schedule 9B </w:t>
            </w:r>
            <w:r w:rsidRPr="006F29D5">
              <w:rPr>
                <w:rFonts w:eastAsia="Arial"/>
                <w:i/>
                <w:sz w:val="24"/>
                <w:szCs w:val="24"/>
              </w:rPr>
              <w:t>(Security: Consultancy)</w:t>
            </w:r>
            <w:r w:rsidRPr="002C6CC1">
              <w:rPr>
                <w:rFonts w:eastAsia="Arial"/>
                <w:sz w:val="24"/>
                <w:szCs w:val="24"/>
              </w:rPr>
              <w:t xml:space="preserve">, Call-Off Schedule 9C </w:t>
            </w:r>
            <w:r w:rsidRPr="006F29D5">
              <w:rPr>
                <w:rFonts w:eastAsia="Arial"/>
                <w:i/>
                <w:sz w:val="24"/>
                <w:szCs w:val="24"/>
              </w:rPr>
              <w:t>(Security: Development)</w:t>
            </w:r>
            <w:r w:rsidRPr="002C6CC1">
              <w:rPr>
                <w:rFonts w:eastAsia="Arial"/>
                <w:sz w:val="24"/>
                <w:szCs w:val="24"/>
              </w:rPr>
              <w:t xml:space="preserve">, Call-Off Schedule 9D </w:t>
            </w:r>
            <w:r w:rsidRPr="006F29D5">
              <w:rPr>
                <w:rFonts w:eastAsia="Arial"/>
                <w:i/>
                <w:sz w:val="24"/>
                <w:szCs w:val="24"/>
              </w:rPr>
              <w:t>(Security: Supplier-led Assurance)</w:t>
            </w:r>
            <w:r w:rsidRPr="002C6CC1">
              <w:rPr>
                <w:rFonts w:eastAsia="Arial"/>
                <w:sz w:val="24"/>
                <w:szCs w:val="24"/>
              </w:rPr>
              <w:t xml:space="preserve"> or Call-Off Schedule 9E </w:t>
            </w:r>
            <w:r w:rsidRPr="006F29D5">
              <w:rPr>
                <w:rFonts w:eastAsia="Arial"/>
                <w:i/>
                <w:sz w:val="24"/>
                <w:szCs w:val="24"/>
              </w:rPr>
              <w:t>(Security: Buyer-led Assurance)</w:t>
            </w:r>
            <w:r w:rsidRPr="002C6CC1">
              <w:rPr>
                <w:rFonts w:eastAsia="Arial"/>
                <w:sz w:val="24"/>
                <w:szCs w:val="24"/>
              </w:rPr>
              <w:t>;</w:t>
            </w:r>
          </w:p>
        </w:tc>
      </w:tr>
      <w:tr w:rsidR="00E437DB" w:rsidRPr="00920B5F" w14:paraId="0D765B85" w14:textId="77777777" w:rsidTr="00417FD5">
        <w:tc>
          <w:tcPr>
            <w:tcW w:w="1985" w:type="dxa"/>
          </w:tcPr>
          <w:p w14:paraId="206896A3" w14:textId="76013294" w:rsidR="00E437DB" w:rsidRPr="002C6CC1"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w:t>
            </w:r>
            <w:proofErr w:type="spellStart"/>
            <w:r w:rsidRPr="00920B5F">
              <w:rPr>
                <w:rFonts w:eastAsia="Arial"/>
                <w:b/>
                <w:sz w:val="24"/>
                <w:szCs w:val="24"/>
              </w:rPr>
              <w:t>Self Audit</w:t>
            </w:r>
            <w:proofErr w:type="spellEnd"/>
            <w:r w:rsidRPr="00920B5F">
              <w:rPr>
                <w:rFonts w:eastAsia="Arial"/>
                <w:b/>
                <w:sz w:val="24"/>
                <w:szCs w:val="24"/>
              </w:rPr>
              <w:t xml:space="preserve"> Certificate"</w:t>
            </w:r>
          </w:p>
        </w:tc>
        <w:tc>
          <w:tcPr>
            <w:tcW w:w="5958" w:type="dxa"/>
          </w:tcPr>
          <w:p w14:paraId="6767A01D" w14:textId="059E80FC"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certificate in the form as set out in Framework Schedule 8 </w:t>
            </w:r>
            <w:r w:rsidRPr="006F29D5">
              <w:rPr>
                <w:rFonts w:eastAsia="Arial"/>
                <w:i/>
                <w:sz w:val="24"/>
                <w:szCs w:val="24"/>
              </w:rPr>
              <w:t>(Self Audit Certificate)</w:t>
            </w:r>
            <w:r w:rsidRPr="00920B5F">
              <w:rPr>
                <w:rFonts w:eastAsia="Arial"/>
                <w:sz w:val="24"/>
                <w:szCs w:val="24"/>
              </w:rPr>
              <w:t>;</w:t>
            </w:r>
          </w:p>
        </w:tc>
      </w:tr>
      <w:tr w:rsidR="00E437DB" w:rsidRPr="00920B5F" w14:paraId="43F367DA" w14:textId="77777777" w:rsidTr="00417FD5">
        <w:tc>
          <w:tcPr>
            <w:tcW w:w="1985" w:type="dxa"/>
          </w:tcPr>
          <w:p w14:paraId="43497DE2" w14:textId="6AB9F36C" w:rsidR="00E437DB" w:rsidRPr="00920B5F" w:rsidRDefault="00E437DB" w:rsidP="00E437DB">
            <w:pPr>
              <w:pBdr>
                <w:top w:val="nil"/>
                <w:left w:val="nil"/>
                <w:bottom w:val="nil"/>
                <w:right w:val="nil"/>
                <w:between w:val="nil"/>
              </w:pBdr>
              <w:spacing w:before="120" w:after="120"/>
              <w:rPr>
                <w:rFonts w:eastAsia="Arial"/>
                <w:b/>
                <w:sz w:val="24"/>
                <w:szCs w:val="24"/>
              </w:rPr>
            </w:pPr>
            <w:r w:rsidRPr="00265096">
              <w:rPr>
                <w:rFonts w:eastAsia="Arial"/>
                <w:b/>
                <w:sz w:val="24"/>
                <w:szCs w:val="24"/>
              </w:rPr>
              <w:t>“SEND”</w:t>
            </w:r>
          </w:p>
        </w:tc>
        <w:tc>
          <w:tcPr>
            <w:tcW w:w="5958" w:type="dxa"/>
          </w:tcPr>
          <w:p w14:paraId="756F2535" w14:textId="2A6EDFF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65096">
              <w:rPr>
                <w:rFonts w:eastAsia="Arial"/>
                <w:sz w:val="24"/>
                <w:szCs w:val="24"/>
              </w:rPr>
              <w:t>or Special Educational Needs and Disabilities teaching, refers to the specialised instruction and support provided to students who have learning difficulties or disabilities that hinder their learning compared to their peers;</w:t>
            </w:r>
          </w:p>
        </w:tc>
      </w:tr>
      <w:tr w:rsidR="00E437DB" w:rsidRPr="00920B5F" w14:paraId="19BF12C4" w14:textId="77777777" w:rsidTr="00417FD5">
        <w:tc>
          <w:tcPr>
            <w:tcW w:w="1985" w:type="dxa"/>
          </w:tcPr>
          <w:p w14:paraId="346F9424" w14:textId="141F6FB3" w:rsidR="00E437DB" w:rsidRPr="00265096"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"Serious Fraud Office"</w:t>
            </w:r>
          </w:p>
        </w:tc>
        <w:tc>
          <w:tcPr>
            <w:tcW w:w="5958" w:type="dxa"/>
          </w:tcPr>
          <w:p w14:paraId="3792E745" w14:textId="28B07F28" w:rsidR="00E437DB" w:rsidRPr="00265096"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UK Government body named as such as may be renamed or replaced by an equivalent body from time to time;</w:t>
            </w:r>
          </w:p>
        </w:tc>
      </w:tr>
      <w:tr w:rsidR="00E437DB" w:rsidRPr="00920B5F" w14:paraId="2BA479B9" w14:textId="77777777" w:rsidTr="00417FD5">
        <w:tc>
          <w:tcPr>
            <w:tcW w:w="1985" w:type="dxa"/>
          </w:tcPr>
          <w:p w14:paraId="577DCD50" w14:textId="3E547D7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“Service Credits”</w:t>
            </w:r>
          </w:p>
        </w:tc>
        <w:tc>
          <w:tcPr>
            <w:tcW w:w="5958" w:type="dxa"/>
          </w:tcPr>
          <w:p w14:paraId="103A6795" w14:textId="757ABC0C"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any service credits specified in the Annex to Part A of Call-Off Schedule </w:t>
            </w:r>
            <w:r w:rsidRPr="002C6CC1">
              <w:rPr>
                <w:rFonts w:eastAsia="Arial"/>
                <w:sz w:val="24"/>
                <w:szCs w:val="24"/>
              </w:rPr>
              <w:t xml:space="preserve">14 </w:t>
            </w:r>
            <w:r w:rsidRPr="006F29D5">
              <w:rPr>
                <w:rFonts w:eastAsia="Arial"/>
                <w:i/>
                <w:sz w:val="24"/>
                <w:szCs w:val="24"/>
              </w:rPr>
              <w:t>(Performance Levels)</w:t>
            </w:r>
            <w:r w:rsidRPr="002C6CC1">
              <w:rPr>
                <w:rFonts w:eastAsia="Arial"/>
                <w:sz w:val="24"/>
                <w:szCs w:val="24"/>
              </w:rPr>
              <w:t xml:space="preserve"> being payable by the Supplier to the Buyer in respect of any failure by the Supplier to meet one or more Key Performance Indicators;</w:t>
            </w:r>
          </w:p>
        </w:tc>
      </w:tr>
      <w:tr w:rsidR="00E437DB" w:rsidRPr="00920B5F" w14:paraId="6174AF05" w14:textId="77777777" w:rsidTr="00417FD5">
        <w:tc>
          <w:tcPr>
            <w:tcW w:w="1985" w:type="dxa"/>
          </w:tcPr>
          <w:p w14:paraId="2396582B" w14:textId="3EE5EA3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"Service Period"</w:t>
            </w:r>
          </w:p>
        </w:tc>
        <w:tc>
          <w:tcPr>
            <w:tcW w:w="5958" w:type="dxa"/>
          </w:tcPr>
          <w:p w14:paraId="59C12351" w14:textId="4B1038B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has the meaning given to it in the Order Form;</w:t>
            </w:r>
          </w:p>
        </w:tc>
      </w:tr>
      <w:tr w:rsidR="00E437DB" w:rsidRPr="00920B5F" w14:paraId="795B8A59" w14:textId="77777777" w:rsidTr="00417FD5">
        <w:tc>
          <w:tcPr>
            <w:tcW w:w="1985" w:type="dxa"/>
          </w:tcPr>
          <w:p w14:paraId="7EEC7B31" w14:textId="190F01C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"Services"</w:t>
            </w:r>
          </w:p>
        </w:tc>
        <w:tc>
          <w:tcPr>
            <w:tcW w:w="5958" w:type="dxa"/>
          </w:tcPr>
          <w:p w14:paraId="513F02CE" w14:textId="298B9A0F"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services made available by the Supplier as specified in Framework Schedule 1 </w:t>
            </w:r>
            <w:r w:rsidRPr="006F29D5">
              <w:rPr>
                <w:rFonts w:eastAsia="Arial"/>
                <w:i/>
                <w:sz w:val="24"/>
                <w:szCs w:val="24"/>
              </w:rPr>
              <w:t>(Specification)</w:t>
            </w:r>
            <w:r w:rsidRPr="00920B5F">
              <w:rPr>
                <w:rFonts w:eastAsia="Arial"/>
                <w:sz w:val="24"/>
                <w:szCs w:val="24"/>
              </w:rPr>
              <w:t xml:space="preserve"> and in relation to a Call-Off Contract as specified in the Order Form;</w:t>
            </w:r>
          </w:p>
        </w:tc>
      </w:tr>
      <w:tr w:rsidR="00E437DB" w:rsidRPr="00920B5F" w14:paraId="17BB68FA" w14:textId="77777777" w:rsidTr="00417FD5">
        <w:tc>
          <w:tcPr>
            <w:tcW w:w="1985" w:type="dxa"/>
          </w:tcPr>
          <w:p w14:paraId="1E64425F" w14:textId="40D77BBB"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"Sites"</w:t>
            </w:r>
          </w:p>
        </w:tc>
        <w:tc>
          <w:tcPr>
            <w:tcW w:w="5958" w:type="dxa"/>
          </w:tcPr>
          <w:p w14:paraId="4CAC2428" w14:textId="77777777"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 xml:space="preserve">any premises (including the Buyer Premises, the Supplier’s premises or </w:t>
            </w:r>
            <w:proofErr w:type="gramStart"/>
            <w:r w:rsidRPr="002C6CC1">
              <w:rPr>
                <w:rFonts w:eastAsia="Arial"/>
                <w:sz w:val="24"/>
                <w:szCs w:val="24"/>
              </w:rPr>
              <w:t>third party</w:t>
            </w:r>
            <w:proofErr w:type="gramEnd"/>
            <w:r w:rsidRPr="002C6CC1">
              <w:rPr>
                <w:rFonts w:eastAsia="Arial"/>
                <w:sz w:val="24"/>
                <w:szCs w:val="24"/>
              </w:rPr>
              <w:t xml:space="preserve"> premises), </w:t>
            </w:r>
          </w:p>
          <w:p w14:paraId="02F3E255" w14:textId="77777777" w:rsidR="00E437DB" w:rsidRPr="002C6CC1" w:rsidRDefault="00E437DB" w:rsidP="00E437DB">
            <w:pPr>
              <w:numPr>
                <w:ilvl w:val="1"/>
                <w:numId w:val="19"/>
              </w:numPr>
              <w:pBdr>
                <w:top w:val="nil"/>
                <w:left w:val="nil"/>
                <w:bottom w:val="nil"/>
                <w:right w:val="nil"/>
                <w:between w:val="nil"/>
              </w:pBdr>
              <w:spacing w:before="120" w:after="120"/>
              <w:ind w:left="170" w:firstLine="0"/>
              <w:rPr>
                <w:rFonts w:eastAsia="Arial"/>
                <w:sz w:val="24"/>
                <w:szCs w:val="24"/>
              </w:rPr>
            </w:pPr>
            <w:r w:rsidRPr="002C6CC1">
              <w:rPr>
                <w:rFonts w:eastAsia="Arial"/>
                <w:sz w:val="24"/>
                <w:szCs w:val="24"/>
              </w:rPr>
              <w:t>from, to or at which:</w:t>
            </w:r>
          </w:p>
          <w:p w14:paraId="613E9B83" w14:textId="77777777" w:rsidR="00E437DB" w:rsidRPr="002C6CC1" w:rsidRDefault="00E437DB" w:rsidP="00E437DB">
            <w:pPr>
              <w:numPr>
                <w:ilvl w:val="2"/>
                <w:numId w:val="19"/>
              </w:numPr>
              <w:pBdr>
                <w:top w:val="nil"/>
                <w:left w:val="nil"/>
                <w:bottom w:val="nil"/>
                <w:right w:val="nil"/>
                <w:between w:val="nil"/>
              </w:pBdr>
              <w:spacing w:before="120" w:after="120"/>
              <w:ind w:left="1423" w:hanging="567"/>
              <w:rPr>
                <w:rFonts w:eastAsia="Arial"/>
                <w:sz w:val="24"/>
                <w:szCs w:val="24"/>
              </w:rPr>
            </w:pPr>
            <w:r w:rsidRPr="002C6CC1">
              <w:rPr>
                <w:rFonts w:eastAsia="Arial"/>
                <w:sz w:val="24"/>
                <w:szCs w:val="24"/>
              </w:rPr>
              <w:t xml:space="preserve">the Deliverables are (or are to be) provided; </w:t>
            </w:r>
            <w:r>
              <w:rPr>
                <w:rFonts w:eastAsia="Arial"/>
                <w:sz w:val="24"/>
                <w:szCs w:val="24"/>
              </w:rPr>
              <w:t>and/or</w:t>
            </w:r>
          </w:p>
          <w:p w14:paraId="39E0D91E" w14:textId="77777777" w:rsidR="00E437DB" w:rsidRPr="002C6CC1" w:rsidRDefault="00E437DB" w:rsidP="00E437DB">
            <w:pPr>
              <w:numPr>
                <w:ilvl w:val="2"/>
                <w:numId w:val="19"/>
              </w:numPr>
              <w:pBdr>
                <w:top w:val="nil"/>
                <w:left w:val="nil"/>
                <w:bottom w:val="nil"/>
                <w:right w:val="nil"/>
                <w:between w:val="nil"/>
              </w:pBdr>
              <w:spacing w:before="120" w:after="120"/>
              <w:ind w:left="1423" w:hanging="567"/>
              <w:rPr>
                <w:rFonts w:eastAsia="Arial"/>
                <w:sz w:val="24"/>
                <w:szCs w:val="24"/>
              </w:rPr>
            </w:pPr>
            <w:r w:rsidRPr="002C6CC1">
              <w:rPr>
                <w:rFonts w:eastAsia="Arial"/>
                <w:sz w:val="24"/>
                <w:szCs w:val="24"/>
              </w:rPr>
              <w:t>the Supplier manages, organises or otherwise directs the provision or the use of the Deliverables; and/or</w:t>
            </w:r>
          </w:p>
          <w:p w14:paraId="01F62D4B" w14:textId="77777777" w:rsidR="00E437DB" w:rsidRPr="002C6CC1" w:rsidRDefault="00E437DB" w:rsidP="00E437DB">
            <w:pPr>
              <w:numPr>
                <w:ilvl w:val="1"/>
                <w:numId w:val="19"/>
              </w:numPr>
              <w:pBdr>
                <w:top w:val="nil"/>
                <w:left w:val="nil"/>
                <w:bottom w:val="nil"/>
                <w:right w:val="nil"/>
                <w:between w:val="nil"/>
              </w:pBdr>
              <w:spacing w:before="120" w:after="120"/>
              <w:ind w:left="170" w:firstLine="0"/>
              <w:rPr>
                <w:rFonts w:eastAsia="Arial"/>
                <w:sz w:val="24"/>
                <w:szCs w:val="24"/>
              </w:rPr>
            </w:pPr>
            <w:r w:rsidRPr="002C6CC1">
              <w:rPr>
                <w:rFonts w:eastAsia="Arial"/>
                <w:sz w:val="24"/>
                <w:szCs w:val="24"/>
              </w:rPr>
              <w:t>where:</w:t>
            </w:r>
          </w:p>
          <w:p w14:paraId="5C343E1B" w14:textId="77777777" w:rsidR="00E437DB" w:rsidRPr="002C6CC1" w:rsidRDefault="00E437DB" w:rsidP="00E437DB">
            <w:pPr>
              <w:numPr>
                <w:ilvl w:val="2"/>
                <w:numId w:val="19"/>
              </w:numPr>
              <w:pBdr>
                <w:top w:val="nil"/>
                <w:left w:val="nil"/>
                <w:bottom w:val="nil"/>
                <w:right w:val="nil"/>
                <w:between w:val="nil"/>
              </w:pBdr>
              <w:spacing w:before="120" w:after="120"/>
              <w:ind w:left="1423" w:hanging="567"/>
              <w:rPr>
                <w:rFonts w:eastAsia="Arial"/>
                <w:sz w:val="24"/>
                <w:szCs w:val="24"/>
              </w:rPr>
            </w:pPr>
            <w:r w:rsidRPr="002C6CC1">
              <w:rPr>
                <w:rFonts w:eastAsia="Arial"/>
                <w:sz w:val="24"/>
                <w:szCs w:val="24"/>
              </w:rPr>
              <w:t>any Supplier Equipment or any part of the Supplier System is located;</w:t>
            </w:r>
            <w:r>
              <w:rPr>
                <w:rFonts w:eastAsia="Arial"/>
                <w:sz w:val="24"/>
                <w:szCs w:val="24"/>
              </w:rPr>
              <w:t xml:space="preserve"> and/or</w:t>
            </w:r>
          </w:p>
          <w:p w14:paraId="07530A36" w14:textId="5B3F83ED"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lastRenderedPageBreak/>
              <w:t>any physical interface with the Buyer System takes place;</w:t>
            </w:r>
          </w:p>
        </w:tc>
      </w:tr>
      <w:tr w:rsidR="00E437DB" w:rsidRPr="00920B5F" w14:paraId="2C196D33" w14:textId="77777777" w:rsidTr="00417FD5">
        <w:tc>
          <w:tcPr>
            <w:tcW w:w="1985" w:type="dxa"/>
          </w:tcPr>
          <w:p w14:paraId="6665A201" w14:textId="70841D14" w:rsidR="00E437DB" w:rsidRPr="00920B5F"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lastRenderedPageBreak/>
              <w:t>"SME"</w:t>
            </w:r>
          </w:p>
        </w:tc>
        <w:tc>
          <w:tcPr>
            <w:tcW w:w="5958" w:type="dxa"/>
          </w:tcPr>
          <w:p w14:paraId="6404ED88" w14:textId="533FBD19" w:rsidR="00E437DB" w:rsidRPr="002C6CC1" w:rsidRDefault="00E437DB" w:rsidP="00E437DB">
            <w:pPr>
              <w:numPr>
                <w:ilvl w:val="2"/>
                <w:numId w:val="19"/>
              </w:numPr>
              <w:pBdr>
                <w:top w:val="nil"/>
                <w:left w:val="nil"/>
                <w:bottom w:val="nil"/>
                <w:right w:val="nil"/>
                <w:between w:val="nil"/>
              </w:pBdr>
              <w:spacing w:before="120" w:after="120"/>
              <w:ind w:left="1423" w:hanging="567"/>
              <w:rPr>
                <w:rFonts w:eastAsia="Arial"/>
                <w:sz w:val="24"/>
                <w:szCs w:val="24"/>
              </w:rPr>
            </w:pPr>
            <w:r w:rsidRPr="002C6CC1">
              <w:rPr>
                <w:rFonts w:eastAsia="Arial"/>
                <w:sz w:val="24"/>
                <w:szCs w:val="24"/>
              </w:rPr>
              <w:t>an enterprise falling within the category of micro, small and medium sized enterprises defined by the Commission Recommendation of 6 May 2003 concerning the definition of micro, small and medium enterprises;</w:t>
            </w:r>
          </w:p>
        </w:tc>
      </w:tr>
      <w:tr w:rsidR="00E437DB" w:rsidRPr="00920B5F" w14:paraId="4AAB87BA" w14:textId="77777777" w:rsidTr="00417FD5">
        <w:tc>
          <w:tcPr>
            <w:tcW w:w="1985" w:type="dxa"/>
          </w:tcPr>
          <w:p w14:paraId="4F8EBAD7" w14:textId="58E543AB" w:rsidR="00E437DB" w:rsidRPr="002C6CC1" w:rsidRDefault="00E437DB" w:rsidP="00E437DB">
            <w:pPr>
              <w:pBdr>
                <w:top w:val="nil"/>
                <w:left w:val="nil"/>
                <w:bottom w:val="nil"/>
                <w:right w:val="nil"/>
                <w:between w:val="nil"/>
              </w:pBdr>
              <w:spacing w:before="120" w:after="120"/>
              <w:rPr>
                <w:rFonts w:eastAsia="Arial"/>
                <w:b/>
                <w:sz w:val="24"/>
                <w:szCs w:val="24"/>
              </w:rPr>
            </w:pPr>
            <w:r w:rsidRPr="006C7C53">
              <w:rPr>
                <w:rFonts w:eastAsia="Arial"/>
                <w:b/>
                <w:sz w:val="24"/>
                <w:szCs w:val="24"/>
              </w:rPr>
              <w:t>“Social Value”</w:t>
            </w:r>
          </w:p>
        </w:tc>
        <w:tc>
          <w:tcPr>
            <w:tcW w:w="5958" w:type="dxa"/>
          </w:tcPr>
          <w:p w14:paraId="31A2B94D" w14:textId="3A779515"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6C7C53">
              <w:rPr>
                <w:rFonts w:eastAsia="Arial"/>
                <w:sz w:val="24"/>
                <w:szCs w:val="24"/>
              </w:rPr>
              <w:t>the wider positive impact that an organisation or activity has on society, encompassing not just financial benefits but also social, environmental, and economic well-being;</w:t>
            </w:r>
          </w:p>
        </w:tc>
      </w:tr>
      <w:tr w:rsidR="00E437DB" w:rsidRPr="00920B5F" w14:paraId="19D1BDC8" w14:textId="77777777" w:rsidTr="00417FD5">
        <w:tc>
          <w:tcPr>
            <w:tcW w:w="1985" w:type="dxa"/>
          </w:tcPr>
          <w:p w14:paraId="0660114A" w14:textId="2A0F7FE4" w:rsidR="00E437DB" w:rsidRPr="006C7C53" w:rsidRDefault="00E437DB" w:rsidP="00E437DB">
            <w:pPr>
              <w:pBdr>
                <w:top w:val="nil"/>
                <w:left w:val="nil"/>
                <w:bottom w:val="nil"/>
                <w:right w:val="nil"/>
                <w:between w:val="nil"/>
              </w:pBdr>
              <w:spacing w:before="120" w:after="120"/>
              <w:rPr>
                <w:rFonts w:eastAsia="Arial"/>
                <w:b/>
                <w:sz w:val="24"/>
                <w:szCs w:val="24"/>
              </w:rPr>
            </w:pPr>
            <w:r w:rsidRPr="007631CF">
              <w:rPr>
                <w:rFonts w:eastAsia="Arial"/>
                <w:b/>
                <w:sz w:val="24"/>
                <w:szCs w:val="24"/>
              </w:rPr>
              <w:t>“Social Value Delivery Statement”</w:t>
            </w:r>
          </w:p>
        </w:tc>
        <w:tc>
          <w:tcPr>
            <w:tcW w:w="5958" w:type="dxa"/>
          </w:tcPr>
          <w:p w14:paraId="2E840572" w14:textId="2AA180BF" w:rsidR="00E437DB" w:rsidRPr="006C7C53" w:rsidRDefault="00E437DB" w:rsidP="00E437DB">
            <w:pPr>
              <w:pBdr>
                <w:top w:val="nil"/>
                <w:left w:val="nil"/>
                <w:bottom w:val="nil"/>
                <w:right w:val="nil"/>
                <w:between w:val="nil"/>
              </w:pBdr>
              <w:spacing w:before="120" w:after="120"/>
              <w:ind w:left="170"/>
              <w:rPr>
                <w:rFonts w:eastAsia="Arial"/>
                <w:sz w:val="24"/>
                <w:szCs w:val="24"/>
              </w:rPr>
            </w:pPr>
            <w:r w:rsidRPr="007631CF">
              <w:rPr>
                <w:rFonts w:eastAsia="Arial"/>
                <w:sz w:val="24"/>
                <w:szCs w:val="24"/>
              </w:rPr>
              <w:t>a statement detailing the Social Value that has been delivered through Call-Off Contracts under this Framework;</w:t>
            </w:r>
          </w:p>
        </w:tc>
      </w:tr>
      <w:tr w:rsidR="00E437DB" w:rsidRPr="00920B5F" w14:paraId="3D785111" w14:textId="77777777" w:rsidTr="00417FD5">
        <w:tc>
          <w:tcPr>
            <w:tcW w:w="1985" w:type="dxa"/>
          </w:tcPr>
          <w:p w14:paraId="5394A56C" w14:textId="548F8192" w:rsidR="00E437DB" w:rsidRPr="007631CF"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“Social Value KPIs”</w:t>
            </w:r>
          </w:p>
        </w:tc>
        <w:tc>
          <w:tcPr>
            <w:tcW w:w="5958" w:type="dxa"/>
          </w:tcPr>
          <w:p w14:paraId="089B00BF" w14:textId="35319A53" w:rsidR="00E437DB" w:rsidRPr="007631CF" w:rsidRDefault="00E437DB" w:rsidP="00E437DB">
            <w:pPr>
              <w:pBdr>
                <w:top w:val="nil"/>
                <w:left w:val="nil"/>
                <w:bottom w:val="nil"/>
                <w:right w:val="nil"/>
                <w:between w:val="nil"/>
              </w:pBdr>
              <w:spacing w:before="120" w:after="120"/>
              <w:ind w:left="170"/>
              <w:rPr>
                <w:rFonts w:eastAsia="Arial"/>
                <w:sz w:val="24"/>
                <w:szCs w:val="24"/>
              </w:rPr>
            </w:pPr>
            <w:r>
              <w:rPr>
                <w:rFonts w:eastAsia="Arial"/>
                <w:sz w:val="24"/>
                <w:szCs w:val="24"/>
              </w:rPr>
              <w:t>the social v</w:t>
            </w:r>
            <w:r w:rsidRPr="002C6CC1">
              <w:rPr>
                <w:rFonts w:eastAsia="Arial"/>
                <w:sz w:val="24"/>
                <w:szCs w:val="24"/>
              </w:rPr>
              <w:t xml:space="preserve">alue priorities set out in Schedule 2 </w:t>
            </w:r>
            <w:r w:rsidRPr="006F29D5">
              <w:rPr>
                <w:rFonts w:eastAsia="Arial"/>
                <w:i/>
                <w:sz w:val="24"/>
                <w:szCs w:val="24"/>
              </w:rPr>
              <w:t>(Specification)</w:t>
            </w:r>
            <w:r w:rsidRPr="002C6CC1">
              <w:rPr>
                <w:rFonts w:eastAsia="Arial"/>
                <w:sz w:val="24"/>
                <w:szCs w:val="24"/>
              </w:rPr>
              <w:t xml:space="preserve"> and</w:t>
            </w:r>
            <w:r>
              <w:rPr>
                <w:rFonts w:eastAsia="Arial"/>
                <w:sz w:val="24"/>
                <w:szCs w:val="24"/>
              </w:rPr>
              <w:t>/or</w:t>
            </w:r>
            <w:r w:rsidRPr="002C6CC1">
              <w:rPr>
                <w:rFonts w:eastAsia="Arial"/>
                <w:sz w:val="24"/>
                <w:szCs w:val="24"/>
              </w:rPr>
              <w:t xml:space="preserve"> Call Off Schedule 14 </w:t>
            </w:r>
            <w:r w:rsidRPr="006F29D5">
              <w:rPr>
                <w:rFonts w:eastAsia="Arial"/>
                <w:i/>
                <w:sz w:val="24"/>
                <w:szCs w:val="24"/>
              </w:rPr>
              <w:t>(Performance Levels)</w:t>
            </w:r>
            <w:r w:rsidRPr="002C6CC1">
              <w:rPr>
                <w:rFonts w:eastAsia="Arial"/>
                <w:sz w:val="24"/>
                <w:szCs w:val="24"/>
              </w:rPr>
              <w:t xml:space="preserve"> (where used);</w:t>
            </w:r>
          </w:p>
        </w:tc>
      </w:tr>
      <w:tr w:rsidR="00E437DB" w:rsidRPr="00920B5F" w14:paraId="43AF9015" w14:textId="77777777" w:rsidTr="00417FD5">
        <w:tc>
          <w:tcPr>
            <w:tcW w:w="1985" w:type="dxa"/>
          </w:tcPr>
          <w:p w14:paraId="5B5AD057" w14:textId="7A9D6ACF" w:rsidR="00E437DB" w:rsidRPr="002C6CC1" w:rsidRDefault="00E437DB" w:rsidP="00E437DB">
            <w:pPr>
              <w:pBdr>
                <w:top w:val="nil"/>
                <w:left w:val="nil"/>
                <w:bottom w:val="nil"/>
                <w:right w:val="nil"/>
                <w:between w:val="nil"/>
              </w:pBdr>
              <w:spacing w:before="120" w:after="120"/>
              <w:rPr>
                <w:rFonts w:eastAsia="Arial"/>
                <w:b/>
                <w:sz w:val="24"/>
                <w:szCs w:val="24"/>
              </w:rPr>
            </w:pPr>
            <w:r w:rsidRPr="002C6CC1">
              <w:rPr>
                <w:rFonts w:eastAsia="Arial"/>
                <w:b/>
                <w:sz w:val="24"/>
                <w:szCs w:val="24"/>
              </w:rPr>
              <w:t>“Software”</w:t>
            </w:r>
          </w:p>
        </w:tc>
        <w:tc>
          <w:tcPr>
            <w:tcW w:w="5958" w:type="dxa"/>
          </w:tcPr>
          <w:p w14:paraId="45F784D4" w14:textId="12AA2F16"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2C6CC1">
              <w:rPr>
                <w:rFonts w:eastAsia="Arial"/>
                <w:sz w:val="24"/>
                <w:szCs w:val="24"/>
              </w:rPr>
              <w:t>any software including Specially Written Software, COTS Software and software that is not COTS Software;</w:t>
            </w:r>
          </w:p>
        </w:tc>
      </w:tr>
      <w:tr w:rsidR="00E437DB" w:rsidRPr="00920B5F" w14:paraId="1380C2C2" w14:textId="77777777" w:rsidTr="00417FD5">
        <w:tc>
          <w:tcPr>
            <w:tcW w:w="1985" w:type="dxa"/>
          </w:tcPr>
          <w:p w14:paraId="44B0EC8A" w14:textId="2E1A2BC2" w:rsidR="00E437DB" w:rsidRPr="002C6CC1"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“Software Supporting Materials”</w:t>
            </w:r>
          </w:p>
        </w:tc>
        <w:tc>
          <w:tcPr>
            <w:tcW w:w="5958" w:type="dxa"/>
          </w:tcPr>
          <w:p w14:paraId="526F50EF" w14:textId="485C39FD" w:rsidR="00E437DB" w:rsidRPr="002C6CC1"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has the meaning given to it in Call-Off Schedule 1 </w:t>
            </w:r>
            <w:r w:rsidRPr="006F29D5">
              <w:rPr>
                <w:rFonts w:eastAsia="Arial"/>
                <w:i/>
                <w:sz w:val="24"/>
                <w:szCs w:val="24"/>
              </w:rPr>
              <w:t>(Intellectual Property Rights)</w:t>
            </w:r>
            <w:r w:rsidRPr="00920B5F">
              <w:rPr>
                <w:rFonts w:eastAsia="Arial"/>
                <w:sz w:val="24"/>
                <w:szCs w:val="24"/>
              </w:rPr>
              <w:t>;</w:t>
            </w:r>
          </w:p>
        </w:tc>
      </w:tr>
      <w:tr w:rsidR="00E437DB" w:rsidRPr="00920B5F" w14:paraId="259DEFD5" w14:textId="77777777" w:rsidTr="00417FD5">
        <w:tc>
          <w:tcPr>
            <w:tcW w:w="1985" w:type="dxa"/>
          </w:tcPr>
          <w:p w14:paraId="1520999D" w14:textId="75B370C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“Source Code”</w:t>
            </w:r>
          </w:p>
        </w:tc>
        <w:tc>
          <w:tcPr>
            <w:tcW w:w="5958" w:type="dxa"/>
          </w:tcPr>
          <w:p w14:paraId="1EB1C9F8" w14:textId="3A38D78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E437DB" w:rsidRPr="00920B5F" w14:paraId="2786974E" w14:textId="77777777" w:rsidTr="00417FD5">
        <w:tc>
          <w:tcPr>
            <w:tcW w:w="1985" w:type="dxa"/>
          </w:tcPr>
          <w:p w14:paraId="417F66D3" w14:textId="1F29633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"Special Terms"</w:t>
            </w:r>
          </w:p>
        </w:tc>
        <w:tc>
          <w:tcPr>
            <w:tcW w:w="5958" w:type="dxa"/>
          </w:tcPr>
          <w:p w14:paraId="4F9879D4" w14:textId="10AB6AE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additional terms and conditions set out in the Framework Award Form or Order Form which shall be incorporated into the respective Contract;</w:t>
            </w:r>
          </w:p>
        </w:tc>
      </w:tr>
      <w:tr w:rsidR="00E437DB" w:rsidRPr="00920B5F" w14:paraId="04202847" w14:textId="77777777" w:rsidTr="00417FD5">
        <w:tc>
          <w:tcPr>
            <w:tcW w:w="1985" w:type="dxa"/>
          </w:tcPr>
          <w:p w14:paraId="4E842D3D" w14:textId="145C5A5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“Specially Written Software”</w:t>
            </w:r>
          </w:p>
        </w:tc>
        <w:tc>
          <w:tcPr>
            <w:tcW w:w="5958" w:type="dxa"/>
          </w:tcPr>
          <w:p w14:paraId="3FC8598C" w14:textId="754C87CF"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the Contract, including any modifications or enhancements to </w:t>
            </w:r>
            <w:r w:rsidRPr="00920B5F">
              <w:rPr>
                <w:rFonts w:eastAsia="Arial"/>
                <w:sz w:val="24"/>
                <w:szCs w:val="24"/>
              </w:rPr>
              <w:lastRenderedPageBreak/>
              <w:t>COTS Software. For the avoidance of doubt Specially Written Software does not constitute New IPR;</w:t>
            </w:r>
          </w:p>
        </w:tc>
      </w:tr>
      <w:tr w:rsidR="00E437DB" w:rsidRPr="00920B5F" w14:paraId="3066432C" w14:textId="77777777" w:rsidTr="00417FD5">
        <w:tc>
          <w:tcPr>
            <w:tcW w:w="1985" w:type="dxa"/>
          </w:tcPr>
          <w:p w14:paraId="6A6CB4A6" w14:textId="53EC98E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"Specific Change in Law"</w:t>
            </w:r>
          </w:p>
        </w:tc>
        <w:tc>
          <w:tcPr>
            <w:tcW w:w="5958" w:type="dxa"/>
          </w:tcPr>
          <w:p w14:paraId="675B30A6" w14:textId="2055A35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E437DB" w:rsidRPr="00920B5F" w14:paraId="7EAE4330" w14:textId="77777777" w:rsidTr="00417FD5">
        <w:tc>
          <w:tcPr>
            <w:tcW w:w="1985" w:type="dxa"/>
          </w:tcPr>
          <w:p w14:paraId="0397AA2F" w14:textId="7FE8F15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"Specification"</w:t>
            </w:r>
          </w:p>
        </w:tc>
        <w:tc>
          <w:tcPr>
            <w:tcW w:w="5958" w:type="dxa"/>
          </w:tcPr>
          <w:p w14:paraId="6C68771B" w14:textId="062887C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specification set out in Framework Schedule 1 </w:t>
            </w:r>
            <w:r w:rsidRPr="006F29D5">
              <w:rPr>
                <w:rFonts w:eastAsia="Arial"/>
                <w:i/>
                <w:sz w:val="24"/>
                <w:szCs w:val="24"/>
              </w:rPr>
              <w:t>(Specification)</w:t>
            </w:r>
            <w:r w:rsidRPr="00920B5F">
              <w:rPr>
                <w:rFonts w:eastAsia="Arial"/>
                <w:sz w:val="24"/>
                <w:szCs w:val="24"/>
              </w:rPr>
              <w:t>, as may, in relation to a Call-Off Contract, be supplemented by the Order Form;</w:t>
            </w:r>
          </w:p>
        </w:tc>
      </w:tr>
      <w:tr w:rsidR="00E437DB" w:rsidRPr="00920B5F" w14:paraId="7E24228C" w14:textId="77777777" w:rsidTr="00417FD5">
        <w:tc>
          <w:tcPr>
            <w:tcW w:w="1985" w:type="dxa"/>
          </w:tcPr>
          <w:p w14:paraId="7480F907" w14:textId="436D4C06"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"Standards"</w:t>
            </w:r>
          </w:p>
        </w:tc>
        <w:tc>
          <w:tcPr>
            <w:tcW w:w="5958" w:type="dxa"/>
          </w:tcPr>
          <w:p w14:paraId="4F425FF2"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w:t>
            </w:r>
          </w:p>
          <w:p w14:paraId="4067A1E1" w14:textId="77777777" w:rsidR="00E437DB" w:rsidRPr="00920B5F" w:rsidRDefault="00E437DB" w:rsidP="00E437DB">
            <w:pPr>
              <w:numPr>
                <w:ilvl w:val="1"/>
                <w:numId w:val="2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62B9FBD8" w14:textId="77777777" w:rsidR="00E437DB" w:rsidRPr="00920B5F" w:rsidRDefault="00E437DB" w:rsidP="00E437DB">
            <w:pPr>
              <w:numPr>
                <w:ilvl w:val="1"/>
                <w:numId w:val="2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standards detailed in the specification in Schedule 1 </w:t>
            </w:r>
            <w:r w:rsidRPr="006F29D5">
              <w:rPr>
                <w:rFonts w:eastAsia="Arial"/>
                <w:i/>
                <w:sz w:val="24"/>
                <w:szCs w:val="24"/>
              </w:rPr>
              <w:t>(Specification)</w:t>
            </w:r>
            <w:r w:rsidRPr="00920B5F">
              <w:rPr>
                <w:rFonts w:eastAsia="Arial"/>
                <w:sz w:val="24"/>
                <w:szCs w:val="24"/>
              </w:rPr>
              <w:t>;</w:t>
            </w:r>
          </w:p>
          <w:p w14:paraId="13FF75C6" w14:textId="77777777" w:rsidR="00E437DB" w:rsidRDefault="00E437DB" w:rsidP="00E437DB">
            <w:pPr>
              <w:numPr>
                <w:ilvl w:val="1"/>
                <w:numId w:val="2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standards detailed by the Buyer in the Order Form or agreed between the Parties from time to time;</w:t>
            </w:r>
            <w:r>
              <w:rPr>
                <w:rFonts w:eastAsia="Arial"/>
                <w:sz w:val="24"/>
                <w:szCs w:val="24"/>
              </w:rPr>
              <w:t xml:space="preserve"> or</w:t>
            </w:r>
          </w:p>
          <w:p w14:paraId="12DE886B" w14:textId="4A55DA6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relevant Government codes of practice and guidance applicable from time to time; </w:t>
            </w:r>
          </w:p>
        </w:tc>
      </w:tr>
      <w:tr w:rsidR="00E437DB" w:rsidRPr="00920B5F" w14:paraId="228A9682" w14:textId="77777777" w:rsidTr="00417FD5">
        <w:tc>
          <w:tcPr>
            <w:tcW w:w="1985" w:type="dxa"/>
          </w:tcPr>
          <w:p w14:paraId="06FC8EDC" w14:textId="19856F4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"Start Date"</w:t>
            </w:r>
          </w:p>
        </w:tc>
        <w:tc>
          <w:tcPr>
            <w:tcW w:w="5958" w:type="dxa"/>
          </w:tcPr>
          <w:p w14:paraId="22012F91" w14:textId="4C770E15" w:rsidR="00E437DB" w:rsidRPr="00920B5F" w:rsidRDefault="00E437DB" w:rsidP="00E437DB">
            <w:pPr>
              <w:numPr>
                <w:ilvl w:val="1"/>
                <w:numId w:val="2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in the case of the Framework Contract, the date specified on the Framework Award Form, and in the case of a Call-Off Contract, the date specified in the Order Form;</w:t>
            </w:r>
          </w:p>
        </w:tc>
      </w:tr>
      <w:tr w:rsidR="00E437DB" w:rsidRPr="00920B5F" w14:paraId="4F571B0C" w14:textId="77777777" w:rsidTr="00417FD5">
        <w:tc>
          <w:tcPr>
            <w:tcW w:w="1985" w:type="dxa"/>
          </w:tcPr>
          <w:p w14:paraId="65CA94CB" w14:textId="3416660C"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"Statement of Requirements"</w:t>
            </w:r>
          </w:p>
        </w:tc>
        <w:tc>
          <w:tcPr>
            <w:tcW w:w="5958" w:type="dxa"/>
          </w:tcPr>
          <w:p w14:paraId="27BB1666" w14:textId="2284D602"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statement issued by the Buyer detailing its requirements in respect of Deliverables issued in accordance with the Call-Off Procedure;</w:t>
            </w:r>
          </w:p>
        </w:tc>
      </w:tr>
      <w:tr w:rsidR="00E437DB" w:rsidRPr="00920B5F" w14:paraId="614A9EDF" w14:textId="77777777" w:rsidTr="00417FD5">
        <w:tc>
          <w:tcPr>
            <w:tcW w:w="1985" w:type="dxa"/>
          </w:tcPr>
          <w:p w14:paraId="7ED859D6" w14:textId="33933D01" w:rsidR="00E437DB" w:rsidRPr="00920B5F" w:rsidRDefault="00E437DB" w:rsidP="00E437DB">
            <w:pPr>
              <w:pBdr>
                <w:top w:val="nil"/>
                <w:left w:val="nil"/>
                <w:bottom w:val="nil"/>
                <w:right w:val="nil"/>
                <w:between w:val="nil"/>
              </w:pBdr>
              <w:spacing w:before="120" w:after="120"/>
              <w:rPr>
                <w:rFonts w:eastAsia="Arial"/>
                <w:b/>
                <w:sz w:val="24"/>
                <w:szCs w:val="24"/>
              </w:rPr>
            </w:pPr>
            <w:r w:rsidRPr="0043302C">
              <w:rPr>
                <w:rFonts w:eastAsia="Arial"/>
                <w:b/>
                <w:sz w:val="24"/>
                <w:szCs w:val="24"/>
              </w:rPr>
              <w:t>“Status Determination Statement”</w:t>
            </w:r>
          </w:p>
        </w:tc>
        <w:tc>
          <w:tcPr>
            <w:tcW w:w="5958" w:type="dxa"/>
          </w:tcPr>
          <w:p w14:paraId="4CFB5722" w14:textId="0ED10B5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43302C">
              <w:rPr>
                <w:rFonts w:eastAsia="Arial"/>
                <w:sz w:val="24"/>
                <w:szCs w:val="24"/>
              </w:rPr>
              <w:t>means the written conclusion of the Contracting Authority’s assessment of the Worker undertaken pursuant to the Off-Payroll Legislation;</w:t>
            </w:r>
          </w:p>
        </w:tc>
      </w:tr>
      <w:tr w:rsidR="00E437DB" w:rsidRPr="00920B5F" w14:paraId="5E56DA1C" w14:textId="77777777" w:rsidTr="00417FD5">
        <w:tc>
          <w:tcPr>
            <w:tcW w:w="1985" w:type="dxa"/>
          </w:tcPr>
          <w:p w14:paraId="03EF7780" w14:textId="6FE9781F" w:rsidR="00E437DB" w:rsidRPr="0043302C"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"Sub-Contract"</w:t>
            </w:r>
          </w:p>
        </w:tc>
        <w:tc>
          <w:tcPr>
            <w:tcW w:w="5958" w:type="dxa"/>
          </w:tcPr>
          <w:p w14:paraId="4ECDDF5D"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contract or agreement (or proposed contract or agreement), other than a Call-Off Contract or the Framework Contract, pursuant to which a third party:</w:t>
            </w:r>
          </w:p>
          <w:p w14:paraId="4AFEDC6F" w14:textId="77777777" w:rsidR="00E437DB" w:rsidRPr="00920B5F" w:rsidRDefault="00E437DB" w:rsidP="00E437DB">
            <w:pPr>
              <w:numPr>
                <w:ilvl w:val="1"/>
                <w:numId w:val="2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provides the Deliverables (or any part of them);</w:t>
            </w:r>
          </w:p>
          <w:p w14:paraId="2E5B6C83" w14:textId="77777777" w:rsidR="00E437DB" w:rsidRDefault="00E437DB" w:rsidP="00E437DB">
            <w:pPr>
              <w:numPr>
                <w:ilvl w:val="1"/>
                <w:numId w:val="2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lastRenderedPageBreak/>
              <w:t>provides facilities or services necessary for the provision of the Deliverables (or any part of them); and/or</w:t>
            </w:r>
          </w:p>
          <w:p w14:paraId="14C82C44" w14:textId="045E9D6F" w:rsidR="00E437DB" w:rsidRPr="0043302C"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is responsible for the management, direction or control of the provision of the Deliverables (or any part of them); </w:t>
            </w:r>
          </w:p>
        </w:tc>
      </w:tr>
      <w:tr w:rsidR="00E437DB" w:rsidRPr="00920B5F" w14:paraId="62E11EAE" w14:textId="77777777" w:rsidTr="00417FD5">
        <w:tc>
          <w:tcPr>
            <w:tcW w:w="1985" w:type="dxa"/>
          </w:tcPr>
          <w:p w14:paraId="158AC06E" w14:textId="393F402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"Subcontractor"</w:t>
            </w:r>
          </w:p>
        </w:tc>
        <w:tc>
          <w:tcPr>
            <w:tcW w:w="5958" w:type="dxa"/>
          </w:tcPr>
          <w:p w14:paraId="0704EC12" w14:textId="46316476" w:rsidR="00E437DB" w:rsidRPr="00920B5F" w:rsidRDefault="00E437DB" w:rsidP="00E437DB">
            <w:pPr>
              <w:numPr>
                <w:ilvl w:val="1"/>
                <w:numId w:val="21"/>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any person other than the Supplier, who is a party to a Sub-Contract and the servants or agents of that person;</w:t>
            </w:r>
          </w:p>
        </w:tc>
      </w:tr>
      <w:tr w:rsidR="00E437DB" w:rsidRPr="00920B5F" w14:paraId="394F1C40" w14:textId="77777777" w:rsidTr="00417FD5">
        <w:tc>
          <w:tcPr>
            <w:tcW w:w="1985" w:type="dxa"/>
          </w:tcPr>
          <w:p w14:paraId="627664CB" w14:textId="2D21DC6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w:t>
            </w:r>
            <w:proofErr w:type="spellStart"/>
            <w:r w:rsidRPr="00920B5F">
              <w:rPr>
                <w:rFonts w:eastAsia="Arial"/>
                <w:b/>
                <w:sz w:val="24"/>
                <w:szCs w:val="24"/>
              </w:rPr>
              <w:t>Subprocessor</w:t>
            </w:r>
            <w:proofErr w:type="spellEnd"/>
            <w:r w:rsidRPr="00920B5F">
              <w:rPr>
                <w:rFonts w:eastAsia="Arial"/>
                <w:b/>
                <w:sz w:val="24"/>
                <w:szCs w:val="24"/>
              </w:rPr>
              <w:t>"</w:t>
            </w:r>
          </w:p>
        </w:tc>
        <w:tc>
          <w:tcPr>
            <w:tcW w:w="5958" w:type="dxa"/>
          </w:tcPr>
          <w:p w14:paraId="73059C6E" w14:textId="29B9348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third Party appointed to process Personal Data on behalf of that Processor related to a Contract;</w:t>
            </w:r>
          </w:p>
        </w:tc>
      </w:tr>
      <w:tr w:rsidR="00E437DB" w:rsidRPr="00920B5F" w14:paraId="10A101EF" w14:textId="77777777" w:rsidTr="00417FD5">
        <w:tc>
          <w:tcPr>
            <w:tcW w:w="1985" w:type="dxa"/>
          </w:tcPr>
          <w:p w14:paraId="50E94D00" w14:textId="7EE8EC3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b/>
                <w:sz w:val="24"/>
                <w:szCs w:val="24"/>
              </w:rPr>
              <w:t>“Subsidiary Undertaking”</w:t>
            </w:r>
          </w:p>
        </w:tc>
        <w:tc>
          <w:tcPr>
            <w:tcW w:w="5958" w:type="dxa"/>
          </w:tcPr>
          <w:p w14:paraId="213BDD2E" w14:textId="55DB1086"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sz w:val="24"/>
                <w:szCs w:val="24"/>
              </w:rPr>
              <w:t>has the meaning set out in section 1162 of the Companies Act 2006;</w:t>
            </w:r>
          </w:p>
        </w:tc>
      </w:tr>
      <w:tr w:rsidR="00E437DB" w:rsidRPr="00920B5F" w14:paraId="7841586F" w14:textId="77777777" w:rsidTr="00417FD5">
        <w:tc>
          <w:tcPr>
            <w:tcW w:w="1985" w:type="dxa"/>
          </w:tcPr>
          <w:p w14:paraId="798A8AF2" w14:textId="712BB89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b/>
                <w:sz w:val="24"/>
                <w:szCs w:val="24"/>
              </w:rPr>
              <w:t>“Supplier Group”</w:t>
            </w:r>
          </w:p>
        </w:tc>
        <w:tc>
          <w:tcPr>
            <w:tcW w:w="5958" w:type="dxa"/>
          </w:tcPr>
          <w:p w14:paraId="530169B6" w14:textId="2CB2D35F"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sz w:val="24"/>
                <w:szCs w:val="24"/>
              </w:rPr>
              <w:t xml:space="preserve">the Supplier, its Dependent Parent Undertakings and all Subsidiary Undertakings and Associates of such Dependent Parent Undertakings; </w:t>
            </w:r>
          </w:p>
        </w:tc>
      </w:tr>
      <w:tr w:rsidR="00E437DB" w:rsidRPr="00920B5F" w14:paraId="46140491" w14:textId="77777777" w:rsidTr="00417FD5">
        <w:tc>
          <w:tcPr>
            <w:tcW w:w="1985" w:type="dxa"/>
          </w:tcPr>
          <w:p w14:paraId="425F3FC8" w14:textId="0102BE4C" w:rsidR="00E437DB" w:rsidRPr="00920B5F" w:rsidRDefault="00E437DB" w:rsidP="00E437DB">
            <w:pPr>
              <w:pBdr>
                <w:top w:val="nil"/>
                <w:left w:val="nil"/>
                <w:bottom w:val="nil"/>
                <w:right w:val="nil"/>
                <w:between w:val="nil"/>
              </w:pBdr>
              <w:spacing w:before="120" w:after="120"/>
              <w:rPr>
                <w:b/>
                <w:sz w:val="24"/>
                <w:szCs w:val="24"/>
              </w:rPr>
            </w:pPr>
            <w:r w:rsidRPr="00920B5F">
              <w:rPr>
                <w:rFonts w:eastAsia="Arial"/>
                <w:b/>
                <w:sz w:val="24"/>
                <w:szCs w:val="24"/>
              </w:rPr>
              <w:t>"Supplier"</w:t>
            </w:r>
          </w:p>
        </w:tc>
        <w:tc>
          <w:tcPr>
            <w:tcW w:w="5958" w:type="dxa"/>
          </w:tcPr>
          <w:p w14:paraId="5B1EC262" w14:textId="1B81F154" w:rsidR="00E437DB" w:rsidRPr="00920B5F" w:rsidRDefault="00E437DB" w:rsidP="00E437DB">
            <w:pPr>
              <w:pBdr>
                <w:top w:val="nil"/>
                <w:left w:val="nil"/>
                <w:bottom w:val="nil"/>
                <w:right w:val="nil"/>
                <w:between w:val="nil"/>
              </w:pBdr>
              <w:spacing w:before="120" w:after="120"/>
              <w:ind w:left="170"/>
              <w:rPr>
                <w:sz w:val="24"/>
                <w:szCs w:val="24"/>
              </w:rPr>
            </w:pPr>
            <w:r w:rsidRPr="00920B5F">
              <w:rPr>
                <w:rFonts w:eastAsia="Arial"/>
                <w:sz w:val="24"/>
                <w:szCs w:val="24"/>
              </w:rPr>
              <w:t>the person, firm or company identified in the Framework Award Form;</w:t>
            </w:r>
          </w:p>
        </w:tc>
      </w:tr>
      <w:tr w:rsidR="00E437DB" w:rsidRPr="00920B5F" w14:paraId="484B49D1" w14:textId="77777777" w:rsidTr="00417FD5">
        <w:tc>
          <w:tcPr>
            <w:tcW w:w="1985" w:type="dxa"/>
          </w:tcPr>
          <w:p w14:paraId="5D8D90CA" w14:textId="0E677AB4" w:rsidR="00E437DB" w:rsidRPr="00920B5F" w:rsidRDefault="00E437DB" w:rsidP="00E437DB">
            <w:pPr>
              <w:pBdr>
                <w:top w:val="nil"/>
                <w:left w:val="nil"/>
                <w:bottom w:val="nil"/>
                <w:right w:val="nil"/>
                <w:between w:val="nil"/>
              </w:pBdr>
              <w:spacing w:before="120" w:after="120"/>
              <w:rPr>
                <w:b/>
                <w:sz w:val="24"/>
                <w:szCs w:val="24"/>
              </w:rPr>
            </w:pPr>
            <w:r w:rsidRPr="00920B5F">
              <w:rPr>
                <w:rFonts w:eastAsia="Arial"/>
                <w:b/>
                <w:sz w:val="24"/>
                <w:szCs w:val="24"/>
              </w:rPr>
              <w:t>"Supplier Assets"</w:t>
            </w:r>
          </w:p>
        </w:tc>
        <w:tc>
          <w:tcPr>
            <w:tcW w:w="5958" w:type="dxa"/>
          </w:tcPr>
          <w:p w14:paraId="1AF87272" w14:textId="16BB18F6" w:rsidR="00E437DB" w:rsidRPr="00920B5F" w:rsidRDefault="00E437DB" w:rsidP="00E437DB">
            <w:pPr>
              <w:pBdr>
                <w:top w:val="nil"/>
                <w:left w:val="nil"/>
                <w:bottom w:val="nil"/>
                <w:right w:val="nil"/>
                <w:between w:val="nil"/>
              </w:pBdr>
              <w:spacing w:before="120" w:after="120"/>
              <w:ind w:left="170"/>
              <w:rPr>
                <w:sz w:val="24"/>
                <w:szCs w:val="24"/>
              </w:rPr>
            </w:pPr>
            <w:r w:rsidRPr="00920B5F">
              <w:rPr>
                <w:rFonts w:eastAsia="Arial"/>
                <w:sz w:val="24"/>
                <w:szCs w:val="24"/>
              </w:rPr>
              <w:t>all assets and rights used by the Supplier to provide the Deliverables in accordance with the Call-Off Contract but excluding the Buyer Assets;</w:t>
            </w:r>
          </w:p>
        </w:tc>
      </w:tr>
      <w:tr w:rsidR="00E437DB" w:rsidRPr="00920B5F" w14:paraId="18AEBEA1" w14:textId="77777777" w:rsidTr="00417FD5">
        <w:tc>
          <w:tcPr>
            <w:tcW w:w="1985" w:type="dxa"/>
          </w:tcPr>
          <w:p w14:paraId="641A1B4D" w14:textId="3A4BCB35"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Authorised Representative"</w:t>
            </w:r>
          </w:p>
        </w:tc>
        <w:tc>
          <w:tcPr>
            <w:tcW w:w="5958" w:type="dxa"/>
          </w:tcPr>
          <w:p w14:paraId="58964A57" w14:textId="388BBC1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representative appointed by the Supplier named in the Framework Award Form, or later defined in a Call-Off Contract; </w:t>
            </w:r>
          </w:p>
        </w:tc>
      </w:tr>
      <w:tr w:rsidR="00E437DB" w:rsidRPr="00920B5F" w14:paraId="2268471B" w14:textId="77777777" w:rsidTr="00417FD5">
        <w:tc>
          <w:tcPr>
            <w:tcW w:w="1985" w:type="dxa"/>
          </w:tcPr>
          <w:p w14:paraId="2C8E6630" w14:textId="3725279E"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"Supplier's Confidential Information"</w:t>
            </w:r>
          </w:p>
        </w:tc>
        <w:tc>
          <w:tcPr>
            <w:tcW w:w="5958" w:type="dxa"/>
          </w:tcPr>
          <w:p w14:paraId="36BD5B70" w14:textId="77777777" w:rsidR="00E437DB" w:rsidRPr="00920B5F" w:rsidRDefault="00E437DB" w:rsidP="00E437DB">
            <w:pPr>
              <w:numPr>
                <w:ilvl w:val="1"/>
                <w:numId w:val="22"/>
              </w:numPr>
              <w:pBdr>
                <w:top w:val="nil"/>
                <w:left w:val="nil"/>
                <w:bottom w:val="nil"/>
                <w:right w:val="nil"/>
                <w:between w:val="nil"/>
              </w:pBdr>
              <w:spacing w:before="120" w:after="120"/>
              <w:ind w:left="852" w:hanging="682"/>
              <w:rPr>
                <w:rFonts w:eastAsia="Arial"/>
                <w:sz w:val="24"/>
                <w:szCs w:val="24"/>
              </w:rPr>
            </w:pPr>
            <w:r w:rsidRPr="00920B5F">
              <w:rPr>
                <w:rFonts w:eastAsia="Arial"/>
                <w:sz w:val="24"/>
                <w:szCs w:val="24"/>
              </w:rPr>
              <w:t xml:space="preserve">any information, however it is conveyed, that relates to the business, affairs, developments, IPR of the Supplier (including the Supplier Existing IPR) trade secrets, Know-How, and/or personnel of the Supplier; </w:t>
            </w:r>
          </w:p>
          <w:p w14:paraId="1969980E" w14:textId="77777777" w:rsidR="00E437DB" w:rsidRDefault="00E437DB" w:rsidP="00E437DB">
            <w:pPr>
              <w:numPr>
                <w:ilvl w:val="1"/>
                <w:numId w:val="22"/>
              </w:numPr>
              <w:pBdr>
                <w:top w:val="nil"/>
                <w:left w:val="nil"/>
                <w:bottom w:val="nil"/>
                <w:right w:val="nil"/>
                <w:between w:val="nil"/>
              </w:pBdr>
              <w:spacing w:before="120" w:after="120"/>
              <w:ind w:left="852" w:hanging="682"/>
              <w:rPr>
                <w:rFonts w:eastAsia="Arial"/>
                <w:sz w:val="24"/>
                <w:szCs w:val="24"/>
              </w:rPr>
            </w:pPr>
            <w:r w:rsidRPr="00920B5F">
              <w:rPr>
                <w:rFonts w:eastAsia="Arial"/>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Pr>
                <w:rFonts w:eastAsia="Arial"/>
                <w:sz w:val="24"/>
                <w:szCs w:val="24"/>
              </w:rPr>
              <w:t xml:space="preserve"> and/or</w:t>
            </w:r>
          </w:p>
          <w:p w14:paraId="6DF31B39" w14:textId="02FB05B1" w:rsidR="00E437DB" w:rsidRPr="00920B5F" w:rsidRDefault="00E437DB" w:rsidP="00E437DB">
            <w:pPr>
              <w:pBdr>
                <w:top w:val="nil"/>
                <w:left w:val="nil"/>
                <w:bottom w:val="nil"/>
                <w:right w:val="nil"/>
                <w:between w:val="nil"/>
              </w:pBdr>
              <w:spacing w:before="120" w:after="120"/>
              <w:ind w:left="170"/>
              <w:rPr>
                <w:rFonts w:eastAsia="Arial"/>
                <w:sz w:val="24"/>
                <w:szCs w:val="24"/>
              </w:rPr>
            </w:pPr>
            <w:r>
              <w:rPr>
                <w:rFonts w:eastAsia="Arial"/>
                <w:sz w:val="24"/>
                <w:szCs w:val="24"/>
              </w:rPr>
              <w:t xml:space="preserve">information derived from any of a) and </w:t>
            </w:r>
            <w:r w:rsidRPr="00920B5F">
              <w:rPr>
                <w:rFonts w:eastAsia="Arial"/>
                <w:sz w:val="24"/>
                <w:szCs w:val="24"/>
              </w:rPr>
              <w:t xml:space="preserve">b) above; </w:t>
            </w:r>
          </w:p>
        </w:tc>
      </w:tr>
      <w:tr w:rsidR="00E437DB" w:rsidRPr="00920B5F" w14:paraId="6036D454" w14:textId="77777777" w:rsidTr="00417FD5">
        <w:tc>
          <w:tcPr>
            <w:tcW w:w="1985" w:type="dxa"/>
          </w:tcPr>
          <w:p w14:paraId="1BD33442" w14:textId="2CD9A64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 xml:space="preserve">"Supplier's Contract Manager </w:t>
            </w:r>
          </w:p>
        </w:tc>
        <w:tc>
          <w:tcPr>
            <w:tcW w:w="5958" w:type="dxa"/>
          </w:tcPr>
          <w:p w14:paraId="108883D9" w14:textId="4EFAEEF6" w:rsidR="00E437DB" w:rsidRPr="00920B5F" w:rsidRDefault="00E437DB" w:rsidP="00E437DB">
            <w:pPr>
              <w:numPr>
                <w:ilvl w:val="1"/>
                <w:numId w:val="22"/>
              </w:numPr>
              <w:pBdr>
                <w:top w:val="nil"/>
                <w:left w:val="nil"/>
                <w:bottom w:val="nil"/>
                <w:right w:val="nil"/>
                <w:between w:val="nil"/>
              </w:pBdr>
              <w:spacing w:before="120" w:after="120"/>
              <w:ind w:left="852" w:hanging="682"/>
              <w:rPr>
                <w:rFonts w:eastAsia="Arial"/>
                <w:sz w:val="24"/>
                <w:szCs w:val="24"/>
              </w:rPr>
            </w:pPr>
            <w:r w:rsidRPr="00920B5F">
              <w:rPr>
                <w:rFonts w:eastAsia="Arial"/>
                <w:sz w:val="24"/>
                <w:szCs w:val="24"/>
              </w:rPr>
              <w:t xml:space="preserve">the person identified in the Order Form appointed by the Supplier to oversee the operation of the Call-Off Contract and any </w:t>
            </w:r>
            <w:r w:rsidRPr="00920B5F">
              <w:rPr>
                <w:rFonts w:eastAsia="Arial"/>
                <w:sz w:val="24"/>
                <w:szCs w:val="24"/>
              </w:rPr>
              <w:lastRenderedPageBreak/>
              <w:t>alternative person whom the Supplier intends to appoint to the role, provided that the Supplier informs the Buyer prior to the appointment;</w:t>
            </w:r>
          </w:p>
        </w:tc>
      </w:tr>
      <w:tr w:rsidR="00E437DB" w:rsidRPr="00920B5F" w14:paraId="46203153" w14:textId="77777777" w:rsidTr="00417FD5">
        <w:tc>
          <w:tcPr>
            <w:tcW w:w="1985" w:type="dxa"/>
          </w:tcPr>
          <w:p w14:paraId="006C4BD2" w14:textId="36E33B1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"Supplier Equipment"</w:t>
            </w:r>
          </w:p>
        </w:tc>
        <w:tc>
          <w:tcPr>
            <w:tcW w:w="5958" w:type="dxa"/>
          </w:tcPr>
          <w:p w14:paraId="55A56BAA" w14:textId="284C1924"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the Supplier's hardware, computer and telecoms devices, equipment, plant, materials and such other items supplied and used by the Supplier (but not hired, leased or loaned from the Buyer) in the performan</w:t>
            </w:r>
            <w:r>
              <w:rPr>
                <w:rFonts w:eastAsia="Arial"/>
                <w:sz w:val="24"/>
                <w:szCs w:val="24"/>
              </w:rPr>
              <w:t>ce of its obligations under the</w:t>
            </w:r>
            <w:r w:rsidRPr="00920B5F">
              <w:rPr>
                <w:rFonts w:eastAsia="Arial"/>
                <w:sz w:val="24"/>
                <w:szCs w:val="24"/>
              </w:rPr>
              <w:t xml:space="preserve"> Call-Off Contract;</w:t>
            </w:r>
          </w:p>
        </w:tc>
      </w:tr>
      <w:tr w:rsidR="00E437DB" w:rsidRPr="00920B5F" w14:paraId="5A019F2F" w14:textId="77777777" w:rsidTr="00417FD5">
        <w:tc>
          <w:tcPr>
            <w:tcW w:w="1985" w:type="dxa"/>
          </w:tcPr>
          <w:p w14:paraId="7309D87A" w14:textId="1B4B1D4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Existing IPR”</w:t>
            </w:r>
          </w:p>
        </w:tc>
        <w:tc>
          <w:tcPr>
            <w:tcW w:w="5958" w:type="dxa"/>
          </w:tcPr>
          <w:p w14:paraId="5BC2C4B8" w14:textId="203AD03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and all IPR that are owned or licensed to the Supplier and which are or have been developed independently of the Contract (whether prior to the Effective Date or otherwise);</w:t>
            </w:r>
          </w:p>
        </w:tc>
      </w:tr>
      <w:tr w:rsidR="00E437DB" w:rsidRPr="00920B5F" w14:paraId="74647188" w14:textId="77777777" w:rsidTr="00417FD5">
        <w:tc>
          <w:tcPr>
            <w:tcW w:w="1985" w:type="dxa"/>
          </w:tcPr>
          <w:p w14:paraId="18EA87D1" w14:textId="071DC05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Existing IPR Licence”</w:t>
            </w:r>
          </w:p>
        </w:tc>
        <w:tc>
          <w:tcPr>
            <w:tcW w:w="5958" w:type="dxa"/>
          </w:tcPr>
          <w:p w14:paraId="786922AE" w14:textId="6ADF2998"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 licence to be offered by the Supplier to the Supplier Existing IPR as set out in Call-Off Schedule 1 </w:t>
            </w:r>
            <w:r w:rsidRPr="006F29D5">
              <w:rPr>
                <w:rFonts w:eastAsia="Arial"/>
                <w:i/>
                <w:sz w:val="24"/>
                <w:szCs w:val="24"/>
              </w:rPr>
              <w:t>(Intellectual Property Rights)</w:t>
            </w:r>
            <w:r w:rsidRPr="00920B5F">
              <w:rPr>
                <w:rFonts w:eastAsia="Arial"/>
                <w:sz w:val="24"/>
                <w:szCs w:val="24"/>
              </w:rPr>
              <w:t>;</w:t>
            </w:r>
          </w:p>
        </w:tc>
      </w:tr>
      <w:tr w:rsidR="00E437DB" w:rsidRPr="00920B5F" w14:paraId="350B98C1" w14:textId="77777777" w:rsidTr="00417FD5">
        <w:tc>
          <w:tcPr>
            <w:tcW w:w="1985" w:type="dxa"/>
          </w:tcPr>
          <w:p w14:paraId="0027757F" w14:textId="072B481B" w:rsidR="00E437DB" w:rsidRPr="00920B5F" w:rsidRDefault="00E437DB" w:rsidP="00E437DB">
            <w:pPr>
              <w:pBdr>
                <w:top w:val="nil"/>
                <w:left w:val="nil"/>
                <w:bottom w:val="nil"/>
                <w:right w:val="nil"/>
                <w:between w:val="nil"/>
              </w:pBdr>
              <w:spacing w:before="120" w:after="120"/>
              <w:rPr>
                <w:rFonts w:eastAsia="Arial"/>
                <w:b/>
                <w:sz w:val="24"/>
                <w:szCs w:val="24"/>
              </w:rPr>
            </w:pPr>
            <w:r w:rsidRPr="00A102A2">
              <w:rPr>
                <w:rFonts w:eastAsia="Arial"/>
                <w:b/>
                <w:sz w:val="24"/>
                <w:szCs w:val="24"/>
              </w:rPr>
              <w:t>“Supplier Fee”</w:t>
            </w:r>
          </w:p>
        </w:tc>
        <w:tc>
          <w:tcPr>
            <w:tcW w:w="5958" w:type="dxa"/>
          </w:tcPr>
          <w:p w14:paraId="04D33101" w14:textId="3C03722A"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A102A2">
              <w:rPr>
                <w:rFonts w:eastAsia="Arial"/>
                <w:sz w:val="24"/>
                <w:szCs w:val="24"/>
              </w:rPr>
              <w:t xml:space="preserve">the fee the Supplier will charge that shall cover all associated costs with the provision of the Services in accordance with Framework Schedule 1 (Specification), overheads, </w:t>
            </w:r>
            <w:r>
              <w:rPr>
                <w:rFonts w:eastAsia="Arial"/>
                <w:sz w:val="24"/>
                <w:szCs w:val="24"/>
              </w:rPr>
              <w:t>GCA</w:t>
            </w:r>
            <w:r w:rsidRPr="00A102A2">
              <w:rPr>
                <w:rFonts w:eastAsia="Arial"/>
                <w:sz w:val="24"/>
                <w:szCs w:val="24"/>
              </w:rPr>
              <w:t xml:space="preserve"> Management Charge and Supplier Profit;</w:t>
            </w:r>
          </w:p>
        </w:tc>
      </w:tr>
      <w:tr w:rsidR="00E437DB" w:rsidRPr="00920B5F" w14:paraId="783634C2" w14:textId="77777777" w:rsidTr="00417FD5">
        <w:tc>
          <w:tcPr>
            <w:tcW w:w="1985" w:type="dxa"/>
          </w:tcPr>
          <w:p w14:paraId="0BC2D498" w14:textId="7DB84267" w:rsidR="00E437DB" w:rsidRPr="00920B5F" w:rsidRDefault="00E437DB" w:rsidP="00E437DB">
            <w:pPr>
              <w:pBdr>
                <w:top w:val="nil"/>
                <w:left w:val="nil"/>
                <w:bottom w:val="nil"/>
                <w:right w:val="nil"/>
                <w:between w:val="nil"/>
              </w:pBdr>
              <w:spacing w:before="120" w:after="120"/>
              <w:rPr>
                <w:rFonts w:eastAsia="Arial"/>
                <w:b/>
              </w:rPr>
            </w:pPr>
            <w:r w:rsidRPr="00920B5F">
              <w:rPr>
                <w:rFonts w:eastAsia="Arial"/>
                <w:b/>
                <w:sz w:val="24"/>
                <w:szCs w:val="24"/>
              </w:rPr>
              <w:t>"Supplier Marketing Contact"</w:t>
            </w:r>
          </w:p>
        </w:tc>
        <w:tc>
          <w:tcPr>
            <w:tcW w:w="5958" w:type="dxa"/>
          </w:tcPr>
          <w:p w14:paraId="4C62752E" w14:textId="262E2EFB" w:rsidR="00E437DB" w:rsidRPr="00920B5F" w:rsidRDefault="00E437DB" w:rsidP="00E437DB">
            <w:pPr>
              <w:pBdr>
                <w:top w:val="nil"/>
                <w:left w:val="nil"/>
                <w:bottom w:val="nil"/>
                <w:right w:val="nil"/>
                <w:between w:val="nil"/>
              </w:pBdr>
              <w:spacing w:before="120" w:after="120"/>
              <w:ind w:left="170"/>
              <w:rPr>
                <w:rFonts w:eastAsia="Arial"/>
              </w:rPr>
            </w:pPr>
            <w:r w:rsidRPr="00920B5F">
              <w:rPr>
                <w:rFonts w:eastAsia="Arial"/>
                <w:sz w:val="24"/>
                <w:szCs w:val="24"/>
              </w:rPr>
              <w:t>shall be the person identified in the Framework Award Form;</w:t>
            </w:r>
          </w:p>
        </w:tc>
      </w:tr>
      <w:tr w:rsidR="00E437DB" w:rsidRPr="00920B5F" w14:paraId="06B0CFA6" w14:textId="77777777" w:rsidTr="00417FD5">
        <w:tc>
          <w:tcPr>
            <w:tcW w:w="1985" w:type="dxa"/>
          </w:tcPr>
          <w:p w14:paraId="06B88CD3" w14:textId="5B2E946A" w:rsidR="00E437DB" w:rsidRPr="00920B5F" w:rsidRDefault="00E437DB" w:rsidP="00E437DB">
            <w:pPr>
              <w:pBdr>
                <w:top w:val="nil"/>
                <w:left w:val="nil"/>
                <w:bottom w:val="nil"/>
                <w:right w:val="nil"/>
                <w:between w:val="nil"/>
              </w:pBdr>
              <w:spacing w:before="120" w:after="120"/>
              <w:rPr>
                <w:rFonts w:eastAsia="Arial"/>
                <w:b/>
                <w:sz w:val="24"/>
                <w:szCs w:val="24"/>
              </w:rPr>
            </w:pPr>
            <w:r>
              <w:rPr>
                <w:rFonts w:eastAsia="Arial"/>
                <w:b/>
                <w:sz w:val="24"/>
                <w:szCs w:val="24"/>
              </w:rPr>
              <w:t>"</w:t>
            </w:r>
            <w:r w:rsidRPr="00920B5F">
              <w:rPr>
                <w:rFonts w:eastAsia="Arial"/>
                <w:b/>
                <w:sz w:val="24"/>
                <w:szCs w:val="24"/>
              </w:rPr>
              <w:t>Supplier New and Existing IPR Licence”</w:t>
            </w:r>
          </w:p>
        </w:tc>
        <w:tc>
          <w:tcPr>
            <w:tcW w:w="5958" w:type="dxa"/>
          </w:tcPr>
          <w:p w14:paraId="70FF2163" w14:textId="2253A4F5"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 licence to be offered by the Supplier to the New IPR and </w:t>
            </w:r>
            <w:r w:rsidRPr="006F29D5">
              <w:rPr>
                <w:rFonts w:eastAsia="Arial"/>
                <w:sz w:val="24"/>
                <w:szCs w:val="24"/>
              </w:rPr>
              <w:t xml:space="preserve">Supplier Existing IPR as set out in Call-Off Schedule 1 (Intellectual Property Rights) but excluding, where an IPR Option in Part B of Call-Off Schedule 1 </w:t>
            </w:r>
            <w:r w:rsidRPr="006F29D5">
              <w:rPr>
                <w:rFonts w:eastAsia="Arial"/>
                <w:i/>
                <w:sz w:val="24"/>
                <w:szCs w:val="24"/>
              </w:rPr>
              <w:t>(Intellectual Property Rights)</w:t>
            </w:r>
            <w:r w:rsidRPr="006F29D5">
              <w:rPr>
                <w:rFonts w:eastAsia="Arial"/>
                <w:sz w:val="24"/>
                <w:szCs w:val="24"/>
              </w:rPr>
              <w:t xml:space="preserve"> applies, any Buyer Software;</w:t>
            </w:r>
            <w:r w:rsidRPr="00920B5F" w:rsidDel="00E64A37">
              <w:rPr>
                <w:rFonts w:eastAsia="Arial"/>
                <w:sz w:val="24"/>
                <w:szCs w:val="24"/>
              </w:rPr>
              <w:t xml:space="preserve"> </w:t>
            </w:r>
          </w:p>
        </w:tc>
      </w:tr>
      <w:tr w:rsidR="00E437DB" w:rsidRPr="00920B5F" w14:paraId="1659955F" w14:textId="77777777" w:rsidTr="00417FD5">
        <w:tc>
          <w:tcPr>
            <w:tcW w:w="1985" w:type="dxa"/>
          </w:tcPr>
          <w:p w14:paraId="0B8EC403" w14:textId="66992C4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Non-Performance"</w:t>
            </w:r>
          </w:p>
        </w:tc>
        <w:tc>
          <w:tcPr>
            <w:tcW w:w="5958" w:type="dxa"/>
          </w:tcPr>
          <w:p w14:paraId="76D5D6EA"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where the Supplier has failed to:</w:t>
            </w:r>
          </w:p>
          <w:p w14:paraId="04A2B4B1" w14:textId="77777777" w:rsidR="00E437DB" w:rsidRPr="00920B5F" w:rsidRDefault="00E437DB" w:rsidP="00E437DB">
            <w:pPr>
              <w:numPr>
                <w:ilvl w:val="1"/>
                <w:numId w:val="13"/>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Achieve a Milestone by its Milestone Date;</w:t>
            </w:r>
          </w:p>
          <w:p w14:paraId="70FA8A25" w14:textId="77777777" w:rsidR="00E437DB" w:rsidRDefault="00E437DB" w:rsidP="00E437DB">
            <w:pPr>
              <w:numPr>
                <w:ilvl w:val="1"/>
                <w:numId w:val="13"/>
              </w:numPr>
              <w:pBdr>
                <w:top w:val="nil"/>
                <w:left w:val="nil"/>
                <w:bottom w:val="nil"/>
                <w:right w:val="nil"/>
                <w:between w:val="nil"/>
              </w:pBdr>
              <w:spacing w:before="120" w:after="120"/>
              <w:ind w:left="856" w:hanging="686"/>
              <w:rPr>
                <w:rFonts w:eastAsia="Arial"/>
                <w:sz w:val="24"/>
                <w:szCs w:val="24"/>
              </w:rPr>
            </w:pPr>
            <w:r w:rsidRPr="006F29D5">
              <w:rPr>
                <w:rFonts w:eastAsia="Arial"/>
                <w:sz w:val="24"/>
                <w:szCs w:val="24"/>
              </w:rPr>
              <w:t>provide the Goods and/or Services in accordance with the Key Performance Indicators; and/</w:t>
            </w:r>
            <w:r w:rsidRPr="00920B5F">
              <w:rPr>
                <w:rFonts w:eastAsia="Arial"/>
                <w:sz w:val="24"/>
                <w:szCs w:val="24"/>
              </w:rPr>
              <w:t>or</w:t>
            </w:r>
          </w:p>
          <w:p w14:paraId="7F024D3A" w14:textId="56928ED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comply with an obligation under a Contract</w:t>
            </w:r>
            <w:r>
              <w:rPr>
                <w:rFonts w:eastAsia="Arial"/>
                <w:sz w:val="24"/>
                <w:szCs w:val="24"/>
              </w:rPr>
              <w:t>;</w:t>
            </w:r>
          </w:p>
        </w:tc>
      </w:tr>
      <w:tr w:rsidR="00E437DB" w:rsidRPr="00920B5F" w14:paraId="398FD0A6" w14:textId="77777777" w:rsidTr="00417FD5">
        <w:tc>
          <w:tcPr>
            <w:tcW w:w="1985" w:type="dxa"/>
          </w:tcPr>
          <w:p w14:paraId="4A336551" w14:textId="5540B35C" w:rsidR="00E437DB" w:rsidRPr="00920B5F"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w:t>
            </w:r>
            <w:r>
              <w:rPr>
                <w:rFonts w:eastAsia="Arial"/>
                <w:b/>
                <w:sz w:val="24"/>
                <w:szCs w:val="24"/>
              </w:rPr>
              <w:t>Supplier Personnel</w:t>
            </w:r>
            <w:r w:rsidRPr="00E010ED">
              <w:rPr>
                <w:rFonts w:eastAsia="Arial"/>
                <w:b/>
                <w:sz w:val="24"/>
                <w:szCs w:val="24"/>
              </w:rPr>
              <w:t>"</w:t>
            </w:r>
          </w:p>
        </w:tc>
        <w:tc>
          <w:tcPr>
            <w:tcW w:w="5958" w:type="dxa"/>
          </w:tcPr>
          <w:p w14:paraId="30C2BB15" w14:textId="2CD7B0C0" w:rsidR="00E437DB" w:rsidRPr="00920B5F" w:rsidRDefault="00E437DB" w:rsidP="00E437DB">
            <w:pPr>
              <w:numPr>
                <w:ilvl w:val="1"/>
                <w:numId w:val="13"/>
              </w:numPr>
              <w:pBdr>
                <w:top w:val="nil"/>
                <w:left w:val="nil"/>
                <w:bottom w:val="nil"/>
                <w:right w:val="nil"/>
                <w:between w:val="nil"/>
              </w:pBdr>
              <w:spacing w:before="120" w:after="120"/>
              <w:ind w:left="856" w:hanging="686"/>
              <w:rPr>
                <w:rFonts w:eastAsia="Arial"/>
                <w:sz w:val="24"/>
                <w:szCs w:val="24"/>
              </w:rPr>
            </w:pPr>
            <w:r w:rsidRPr="00E010ED">
              <w:rPr>
                <w:rFonts w:eastAsia="Arial"/>
                <w:sz w:val="24"/>
                <w:szCs w:val="24"/>
              </w:rPr>
              <w:t>any individual that personally performs, or is under an obligation personally to perform services for the Buyer;</w:t>
            </w:r>
          </w:p>
        </w:tc>
      </w:tr>
      <w:tr w:rsidR="00E437DB" w:rsidRPr="00920B5F" w14:paraId="3F1FF932" w14:textId="77777777" w:rsidTr="00417FD5">
        <w:tc>
          <w:tcPr>
            <w:tcW w:w="1985" w:type="dxa"/>
          </w:tcPr>
          <w:p w14:paraId="601CEC86" w14:textId="65A48DE0" w:rsidR="00E437DB" w:rsidRPr="00920B5F" w:rsidRDefault="00E437DB" w:rsidP="00E437DB">
            <w:pPr>
              <w:pBdr>
                <w:top w:val="nil"/>
                <w:left w:val="nil"/>
                <w:bottom w:val="nil"/>
                <w:right w:val="nil"/>
                <w:between w:val="nil"/>
              </w:pBdr>
              <w:spacing w:before="120" w:after="120"/>
              <w:rPr>
                <w:rFonts w:eastAsia="Arial"/>
                <w:b/>
              </w:rPr>
            </w:pPr>
            <w:r w:rsidRPr="00920B5F">
              <w:rPr>
                <w:rFonts w:eastAsia="Arial"/>
                <w:b/>
                <w:sz w:val="24"/>
                <w:szCs w:val="24"/>
              </w:rPr>
              <w:lastRenderedPageBreak/>
              <w:t>"Supplier Profit"</w:t>
            </w:r>
          </w:p>
        </w:tc>
        <w:tc>
          <w:tcPr>
            <w:tcW w:w="5958" w:type="dxa"/>
          </w:tcPr>
          <w:p w14:paraId="50AAAF9D" w14:textId="5F054249" w:rsidR="00E437DB" w:rsidRPr="00920B5F" w:rsidRDefault="00E437DB" w:rsidP="00E437DB">
            <w:pPr>
              <w:pBdr>
                <w:top w:val="nil"/>
                <w:left w:val="nil"/>
                <w:bottom w:val="nil"/>
                <w:right w:val="nil"/>
                <w:between w:val="nil"/>
              </w:pBdr>
              <w:spacing w:before="120" w:after="120"/>
              <w:ind w:left="170"/>
              <w:rPr>
                <w:rFonts w:eastAsia="Arial"/>
              </w:rPr>
            </w:pPr>
            <w:r w:rsidRPr="00920B5F">
              <w:rPr>
                <w:rFonts w:eastAsia="Arial"/>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E437DB" w:rsidRPr="00920B5F" w14:paraId="14C2C3C1" w14:textId="77777777" w:rsidTr="00417FD5">
        <w:tc>
          <w:tcPr>
            <w:tcW w:w="1985" w:type="dxa"/>
          </w:tcPr>
          <w:p w14:paraId="68C33E9F" w14:textId="37283CF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Profit Margin"</w:t>
            </w:r>
          </w:p>
        </w:tc>
        <w:tc>
          <w:tcPr>
            <w:tcW w:w="5958" w:type="dxa"/>
          </w:tcPr>
          <w:p w14:paraId="25464B48" w14:textId="4C24CDC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6F29D5">
              <w:rPr>
                <w:rFonts w:eastAsia="Arial"/>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E437DB" w:rsidRPr="00920B5F" w14:paraId="32B5F9CE" w14:textId="77777777" w:rsidTr="00417FD5">
        <w:tc>
          <w:tcPr>
            <w:tcW w:w="1985" w:type="dxa"/>
          </w:tcPr>
          <w:p w14:paraId="5D4DDAF3" w14:textId="4095E514"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Staff"</w:t>
            </w:r>
          </w:p>
        </w:tc>
        <w:tc>
          <w:tcPr>
            <w:tcW w:w="5958" w:type="dxa"/>
          </w:tcPr>
          <w:p w14:paraId="0ED594B1" w14:textId="04E73E31" w:rsidR="00E437DB" w:rsidRPr="006F29D5" w:rsidRDefault="00E437DB" w:rsidP="00E437DB">
            <w:pPr>
              <w:pBdr>
                <w:top w:val="nil"/>
                <w:left w:val="nil"/>
                <w:bottom w:val="nil"/>
                <w:right w:val="nil"/>
                <w:between w:val="nil"/>
              </w:pBdr>
              <w:spacing w:before="120" w:after="120"/>
              <w:ind w:left="170"/>
              <w:rPr>
                <w:rFonts w:eastAsia="Arial"/>
                <w:sz w:val="24"/>
                <w:szCs w:val="24"/>
              </w:rPr>
            </w:pPr>
            <w:r w:rsidRPr="006F29D5">
              <w:rPr>
                <w:rFonts w:eastAsia="Arial"/>
                <w:sz w:val="24"/>
                <w:szCs w:val="24"/>
              </w:rPr>
              <w:t>any individual engaged, directly or indirectly, or employed by the Supplier or any Subcontractor engaged in the management or performance of the Supplier’s obligations under a Contract;</w:t>
            </w:r>
          </w:p>
        </w:tc>
      </w:tr>
      <w:tr w:rsidR="00E437DB" w:rsidRPr="00920B5F" w14:paraId="2747BDE6" w14:textId="77777777" w:rsidTr="00417FD5">
        <w:tc>
          <w:tcPr>
            <w:tcW w:w="1985" w:type="dxa"/>
          </w:tcPr>
          <w:p w14:paraId="7A9740CE" w14:textId="3ED8A828"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"Supplier System"</w:t>
            </w:r>
          </w:p>
        </w:tc>
        <w:tc>
          <w:tcPr>
            <w:tcW w:w="5958" w:type="dxa"/>
          </w:tcPr>
          <w:p w14:paraId="179E1992" w14:textId="5F83C110" w:rsidR="00E437DB" w:rsidRPr="006F29D5" w:rsidRDefault="00E437DB" w:rsidP="00E437DB">
            <w:pPr>
              <w:pBdr>
                <w:top w:val="nil"/>
                <w:left w:val="nil"/>
                <w:bottom w:val="nil"/>
                <w:right w:val="nil"/>
                <w:between w:val="nil"/>
              </w:pBdr>
              <w:spacing w:before="120" w:after="120"/>
              <w:ind w:left="170"/>
              <w:rPr>
                <w:rFonts w:eastAsia="Arial"/>
                <w:sz w:val="24"/>
                <w:szCs w:val="24"/>
              </w:rPr>
            </w:pPr>
            <w:r w:rsidRPr="006F29D5">
              <w:rPr>
                <w:rFonts w:eastAsia="Arial"/>
                <w:color w:val="000000" w:themeColor="text1"/>
                <w:sz w:val="24"/>
                <w:szCs w:val="24"/>
              </w:rPr>
              <w:t xml:space="preserve">the information and communications technology system used by the Supplier or any Subcontractor in supplying the Deliverables, including the COTS Software, the </w:t>
            </w:r>
            <w:r w:rsidRPr="006F29D5">
              <w:rPr>
                <w:rFonts w:eastAsia="Arial"/>
                <w:sz w:val="24"/>
                <w:szCs w:val="24"/>
              </w:rPr>
              <w:t>Supplier</w:t>
            </w:r>
            <w:r w:rsidRPr="006F29D5">
              <w:rPr>
                <w:rFonts w:eastAsia="Arial"/>
                <w:color w:val="000000" w:themeColor="text1"/>
                <w:sz w:val="24"/>
                <w:szCs w:val="24"/>
              </w:rPr>
              <w:t xml:space="preserve"> Equipment, configuration and management utilities, calibration and testing tools and related cabling (but excluding the Buyer System);</w:t>
            </w:r>
          </w:p>
        </w:tc>
      </w:tr>
      <w:tr w:rsidR="00E437DB" w:rsidRPr="00920B5F" w14:paraId="1A8B10AA" w14:textId="77777777" w:rsidTr="006C0A8E">
        <w:trPr>
          <w:trHeight w:val="2012"/>
        </w:trPr>
        <w:tc>
          <w:tcPr>
            <w:tcW w:w="1985" w:type="dxa"/>
          </w:tcPr>
          <w:p w14:paraId="4B80B007" w14:textId="79D617D9"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"Supporting Documentation"</w:t>
            </w:r>
          </w:p>
        </w:tc>
        <w:tc>
          <w:tcPr>
            <w:tcW w:w="5958" w:type="dxa"/>
          </w:tcPr>
          <w:p w14:paraId="22EDDEDA" w14:textId="1D9C48B1" w:rsidR="00E437DB" w:rsidRPr="006F29D5"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E437DB" w:rsidRPr="00920B5F" w14:paraId="77A64866" w14:textId="77777777" w:rsidTr="00417FD5">
        <w:tc>
          <w:tcPr>
            <w:tcW w:w="1985" w:type="dxa"/>
          </w:tcPr>
          <w:p w14:paraId="4B2A0A05" w14:textId="2518B151"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"Supply Chain Intermediary"</w:t>
            </w:r>
          </w:p>
        </w:tc>
        <w:tc>
          <w:tcPr>
            <w:tcW w:w="5958" w:type="dxa"/>
          </w:tcPr>
          <w:p w14:paraId="26CF3EBB" w14:textId="12BA8506" w:rsidR="00E437DB" w:rsidRPr="00920B5F" w:rsidRDefault="00E437DB" w:rsidP="00E437DB">
            <w:pPr>
              <w:pBdr>
                <w:top w:val="nil"/>
                <w:left w:val="nil"/>
                <w:bottom w:val="nil"/>
                <w:right w:val="nil"/>
                <w:between w:val="nil"/>
              </w:pBdr>
              <w:spacing w:before="120" w:after="120"/>
              <w:ind w:left="170"/>
              <w:rPr>
                <w:rFonts w:eastAsia="Arial"/>
                <w:color w:val="000000" w:themeColor="text1"/>
                <w:sz w:val="24"/>
                <w:szCs w:val="24"/>
              </w:rPr>
            </w:pPr>
            <w:r w:rsidRPr="00920B5F">
              <w:rPr>
                <w:rFonts w:eastAsia="Arial"/>
                <w:sz w:val="24"/>
                <w:szCs w:val="24"/>
              </w:rPr>
              <w:t>any entity (including any company or partnership) in an arrangement with a</w:t>
            </w:r>
            <w:r>
              <w:rPr>
                <w:rFonts w:eastAsia="Arial"/>
                <w:sz w:val="24"/>
                <w:szCs w:val="24"/>
              </w:rPr>
              <w:t xml:space="preserve"> Supplier Personnel</w:t>
            </w:r>
            <w:r w:rsidRPr="00920B5F">
              <w:rPr>
                <w:rFonts w:eastAsia="Arial"/>
                <w:sz w:val="24"/>
                <w:szCs w:val="24"/>
              </w:rPr>
              <w:t xml:space="preserve">, where the </w:t>
            </w:r>
            <w:r>
              <w:rPr>
                <w:rFonts w:eastAsia="Arial"/>
                <w:sz w:val="24"/>
                <w:szCs w:val="24"/>
              </w:rPr>
              <w:t>Supplier Personnel</w:t>
            </w:r>
            <w:r w:rsidRPr="00920B5F">
              <w:rPr>
                <w:rFonts w:eastAsia="Arial"/>
                <w:sz w:val="24"/>
                <w:szCs w:val="24"/>
              </w:rPr>
              <w:t xml:space="preserve"> performs or is under an obligation personally to perform, services for the Buyer;</w:t>
            </w:r>
          </w:p>
        </w:tc>
      </w:tr>
      <w:tr w:rsidR="00E437DB" w:rsidRPr="00920B5F" w14:paraId="02935414" w14:textId="77777777" w:rsidTr="00417FD5">
        <w:tc>
          <w:tcPr>
            <w:tcW w:w="1985" w:type="dxa"/>
          </w:tcPr>
          <w:p w14:paraId="797DF715" w14:textId="1A753DEB"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“Tax”</w:t>
            </w:r>
          </w:p>
        </w:tc>
        <w:tc>
          <w:tcPr>
            <w:tcW w:w="5958" w:type="dxa"/>
          </w:tcPr>
          <w:p w14:paraId="6FEE576C" w14:textId="77777777" w:rsidR="00E437DB" w:rsidRPr="00920B5F" w:rsidRDefault="00E437DB" w:rsidP="00E437DB">
            <w:pPr>
              <w:numPr>
                <w:ilvl w:val="0"/>
                <w:numId w:val="1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all forms of taxation whether direct or indirect;</w:t>
            </w:r>
          </w:p>
          <w:p w14:paraId="259CC81E" w14:textId="77777777" w:rsidR="00E437DB" w:rsidRPr="00920B5F" w:rsidRDefault="00E437DB" w:rsidP="00E437DB">
            <w:pPr>
              <w:numPr>
                <w:ilvl w:val="0"/>
                <w:numId w:val="1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national insurance contributions in the United Kingdom and similar contributions or obligations in any other jurisdiction;</w:t>
            </w:r>
          </w:p>
          <w:p w14:paraId="0AB5E05F" w14:textId="77777777" w:rsidR="00E437DB" w:rsidRPr="00920B5F" w:rsidRDefault="00E437DB" w:rsidP="00E437DB">
            <w:pPr>
              <w:numPr>
                <w:ilvl w:val="0"/>
                <w:numId w:val="1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all statutory, governmental, state, federal, provincial, local government or municipal charges, duties, imports, contributions. levies or liabilities (other than in </w:t>
            </w:r>
            <w:proofErr w:type="gramStart"/>
            <w:r w:rsidRPr="00920B5F">
              <w:rPr>
                <w:rFonts w:eastAsia="Arial"/>
                <w:sz w:val="24"/>
                <w:szCs w:val="24"/>
              </w:rPr>
              <w:t>return  for</w:t>
            </w:r>
            <w:proofErr w:type="gramEnd"/>
            <w:r w:rsidRPr="00920B5F">
              <w:rPr>
                <w:rFonts w:eastAsia="Arial"/>
                <w:sz w:val="24"/>
                <w:szCs w:val="24"/>
              </w:rPr>
              <w:t xml:space="preserve"> goods or services supplied or performed or to be performed) and withholdings; and</w:t>
            </w:r>
          </w:p>
          <w:p w14:paraId="7E6D5C33" w14:textId="77777777" w:rsidR="00E437DB" w:rsidRPr="00920B5F" w:rsidRDefault="00E437DB" w:rsidP="00E437DB">
            <w:pPr>
              <w:numPr>
                <w:ilvl w:val="0"/>
                <w:numId w:val="10"/>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lastRenderedPageBreak/>
              <w:t>any penalty, fine, surcharge, interest, charges or costs relating to any of the above,</w:t>
            </w:r>
          </w:p>
          <w:p w14:paraId="707CE613" w14:textId="4476F98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in each case wherever chargeable and whether of the United Kingdom and any other jurisdiction;</w:t>
            </w:r>
          </w:p>
        </w:tc>
      </w:tr>
      <w:tr w:rsidR="00E437DB" w:rsidRPr="00920B5F" w14:paraId="0BF6225A" w14:textId="77777777" w:rsidTr="00417FD5">
        <w:tc>
          <w:tcPr>
            <w:tcW w:w="1985" w:type="dxa"/>
          </w:tcPr>
          <w:p w14:paraId="004A59E8" w14:textId="17EE6477" w:rsidR="00E437DB" w:rsidRPr="00920B5F" w:rsidRDefault="00E437DB" w:rsidP="00E437DB">
            <w:pPr>
              <w:pBdr>
                <w:top w:val="nil"/>
                <w:left w:val="nil"/>
                <w:bottom w:val="nil"/>
                <w:right w:val="nil"/>
                <w:between w:val="nil"/>
              </w:pBdr>
              <w:spacing w:before="120" w:after="120"/>
              <w:rPr>
                <w:rFonts w:eastAsia="Arial"/>
                <w:b/>
                <w:sz w:val="24"/>
                <w:szCs w:val="24"/>
              </w:rPr>
            </w:pPr>
            <w:r w:rsidRPr="00FF3B39">
              <w:rPr>
                <w:rFonts w:eastAsia="Arial"/>
                <w:b/>
                <w:sz w:val="24"/>
                <w:szCs w:val="24"/>
              </w:rPr>
              <w:lastRenderedPageBreak/>
              <w:t>“Temporary Worker”</w:t>
            </w:r>
          </w:p>
        </w:tc>
        <w:tc>
          <w:tcPr>
            <w:tcW w:w="5958" w:type="dxa"/>
          </w:tcPr>
          <w:p w14:paraId="3F67CB7C" w14:textId="66ABB82E"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FF3B39">
              <w:rPr>
                <w:rFonts w:eastAsia="Arial"/>
                <w:sz w:val="24"/>
                <w:szCs w:val="24"/>
              </w:rPr>
              <w:t>means the person supplied to a Buyer under this Framework Contract on a temporary basis by a Supplier acting as an Employment Business;</w:t>
            </w:r>
          </w:p>
        </w:tc>
      </w:tr>
      <w:tr w:rsidR="00E437DB" w:rsidRPr="00920B5F" w14:paraId="454893C4" w14:textId="77777777" w:rsidTr="00417FD5">
        <w:tc>
          <w:tcPr>
            <w:tcW w:w="1985" w:type="dxa"/>
          </w:tcPr>
          <w:p w14:paraId="76E968A2" w14:textId="0B782D89" w:rsidR="00E437DB" w:rsidRPr="00FF3B39" w:rsidRDefault="00E437DB" w:rsidP="00E437DB">
            <w:pPr>
              <w:pBdr>
                <w:top w:val="nil"/>
                <w:left w:val="nil"/>
                <w:bottom w:val="nil"/>
                <w:right w:val="nil"/>
                <w:between w:val="nil"/>
              </w:pBdr>
              <w:spacing w:before="120" w:after="120"/>
              <w:rPr>
                <w:rFonts w:eastAsia="Arial"/>
                <w:b/>
                <w:sz w:val="24"/>
                <w:szCs w:val="24"/>
              </w:rPr>
            </w:pPr>
            <w:r w:rsidRPr="0043302C">
              <w:rPr>
                <w:rFonts w:eastAsia="Arial"/>
                <w:b/>
                <w:sz w:val="24"/>
                <w:szCs w:val="24"/>
              </w:rPr>
              <w:t>“Temp to Perm”</w:t>
            </w:r>
          </w:p>
        </w:tc>
        <w:tc>
          <w:tcPr>
            <w:tcW w:w="5958" w:type="dxa"/>
          </w:tcPr>
          <w:p w14:paraId="73600263" w14:textId="339E79A1" w:rsidR="00E437DB" w:rsidRPr="00FF3B39" w:rsidRDefault="00E437DB" w:rsidP="00E437DB">
            <w:pPr>
              <w:pBdr>
                <w:top w:val="nil"/>
                <w:left w:val="nil"/>
                <w:bottom w:val="nil"/>
                <w:right w:val="nil"/>
                <w:between w:val="nil"/>
              </w:pBdr>
              <w:spacing w:before="120" w:after="120"/>
              <w:ind w:left="170"/>
              <w:rPr>
                <w:rFonts w:eastAsia="Arial"/>
                <w:sz w:val="24"/>
                <w:szCs w:val="24"/>
              </w:rPr>
            </w:pPr>
            <w:r w:rsidRPr="0043302C">
              <w:rPr>
                <w:rFonts w:eastAsia="Arial"/>
                <w:sz w:val="24"/>
                <w:szCs w:val="24"/>
              </w:rPr>
              <w:t>when a Worker moves from a Supplier to the Buyer;</w:t>
            </w:r>
          </w:p>
        </w:tc>
      </w:tr>
      <w:tr w:rsidR="00E437DB" w:rsidRPr="00920B5F" w14:paraId="4B673D8A" w14:textId="77777777" w:rsidTr="00417FD5">
        <w:tc>
          <w:tcPr>
            <w:tcW w:w="1985" w:type="dxa"/>
          </w:tcPr>
          <w:p w14:paraId="534B2279" w14:textId="3E10AD1C" w:rsidR="00E437DB" w:rsidRPr="0043302C"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“Termination Assistance Period”</w:t>
            </w:r>
          </w:p>
        </w:tc>
        <w:tc>
          <w:tcPr>
            <w:tcW w:w="5958" w:type="dxa"/>
          </w:tcPr>
          <w:p w14:paraId="047659FF" w14:textId="12B299FA" w:rsidR="00E437DB" w:rsidRPr="0043302C"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the period specified in a Termination Assistance Notice for which the Supplier is required to provide the Termination Assistance as such period may be extended pursuant to Paragraph 5.2 of Call Off Schedule 10 </w:t>
            </w:r>
            <w:r w:rsidRPr="00536FDC">
              <w:rPr>
                <w:rFonts w:eastAsia="Arial"/>
                <w:i/>
                <w:sz w:val="24"/>
                <w:szCs w:val="24"/>
              </w:rPr>
              <w:t>(Exit Management)</w:t>
            </w:r>
            <w:r w:rsidRPr="00920B5F">
              <w:rPr>
                <w:rFonts w:eastAsia="Arial"/>
                <w:sz w:val="24"/>
                <w:szCs w:val="24"/>
              </w:rPr>
              <w:t>;</w:t>
            </w:r>
          </w:p>
        </w:tc>
      </w:tr>
      <w:tr w:rsidR="00E437DB" w:rsidRPr="00920B5F" w14:paraId="23C2B47F" w14:textId="77777777" w:rsidTr="00417FD5">
        <w:tc>
          <w:tcPr>
            <w:tcW w:w="1985" w:type="dxa"/>
          </w:tcPr>
          <w:p w14:paraId="3BA1D1F9" w14:textId="1F1E53E3"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"Termination Notice"</w:t>
            </w:r>
          </w:p>
        </w:tc>
        <w:tc>
          <w:tcPr>
            <w:tcW w:w="5958" w:type="dxa"/>
          </w:tcPr>
          <w:p w14:paraId="4A010251" w14:textId="2B57FEFB"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E437DB" w:rsidRPr="00920B5F" w14:paraId="0589820B" w14:textId="77777777" w:rsidTr="00417FD5">
        <w:tc>
          <w:tcPr>
            <w:tcW w:w="1985" w:type="dxa"/>
          </w:tcPr>
          <w:p w14:paraId="3CDBC3D0" w14:textId="77DAC12E"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"Test Issue"</w:t>
            </w:r>
          </w:p>
        </w:tc>
        <w:tc>
          <w:tcPr>
            <w:tcW w:w="5958" w:type="dxa"/>
          </w:tcPr>
          <w:p w14:paraId="55F3D043" w14:textId="7E9A4A19"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any variance or non-conformity of the Deliverables from their requirements as set out in a Call-Off Contract;</w:t>
            </w:r>
          </w:p>
        </w:tc>
      </w:tr>
      <w:tr w:rsidR="00E437DB" w:rsidRPr="00920B5F" w14:paraId="21FC31E5" w14:textId="77777777" w:rsidTr="00417FD5">
        <w:tc>
          <w:tcPr>
            <w:tcW w:w="1985" w:type="dxa"/>
          </w:tcPr>
          <w:p w14:paraId="4EFC0037" w14:textId="70F16EFD"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"Test Plan"</w:t>
            </w:r>
          </w:p>
        </w:tc>
        <w:tc>
          <w:tcPr>
            <w:tcW w:w="5958" w:type="dxa"/>
          </w:tcPr>
          <w:p w14:paraId="05546310" w14:textId="7777777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a plan:</w:t>
            </w:r>
          </w:p>
          <w:p w14:paraId="11691756" w14:textId="77777777" w:rsidR="00E437DB" w:rsidRDefault="00E437DB" w:rsidP="00E437DB">
            <w:pPr>
              <w:numPr>
                <w:ilvl w:val="1"/>
                <w:numId w:val="14"/>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for the Testing of the Deliverables; and </w:t>
            </w:r>
          </w:p>
          <w:p w14:paraId="34A11054" w14:textId="07B0EC67"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920B5F">
              <w:rPr>
                <w:rFonts w:eastAsia="Arial"/>
                <w:sz w:val="24"/>
                <w:szCs w:val="24"/>
              </w:rPr>
              <w:t xml:space="preserve">setting out other agreed criteria related to the achievement of Milestones; </w:t>
            </w:r>
          </w:p>
        </w:tc>
      </w:tr>
      <w:tr w:rsidR="00E437DB" w:rsidRPr="00920B5F" w14:paraId="69B67FB3" w14:textId="77777777" w:rsidTr="00417FD5">
        <w:tc>
          <w:tcPr>
            <w:tcW w:w="1985" w:type="dxa"/>
          </w:tcPr>
          <w:p w14:paraId="4C047271" w14:textId="5CF7D01B"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"Tests and Testing"</w:t>
            </w:r>
          </w:p>
        </w:tc>
        <w:tc>
          <w:tcPr>
            <w:tcW w:w="5958" w:type="dxa"/>
          </w:tcPr>
          <w:p w14:paraId="61A7495E" w14:textId="156EF2B9" w:rsidR="00E437DB" w:rsidRPr="00920B5F" w:rsidRDefault="00E437DB" w:rsidP="00E437DB">
            <w:pPr>
              <w:numPr>
                <w:ilvl w:val="1"/>
                <w:numId w:val="14"/>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any tests required to be carried out pursuant to a Call-Off Contract as set out in the Test Plan or elsewhere in a Call-Off Contract and "</w:t>
            </w:r>
            <w:r w:rsidRPr="00920B5F">
              <w:rPr>
                <w:rFonts w:eastAsia="Arial"/>
                <w:b/>
                <w:sz w:val="24"/>
                <w:szCs w:val="24"/>
              </w:rPr>
              <w:t>Tested</w:t>
            </w:r>
            <w:proofErr w:type="gramStart"/>
            <w:r w:rsidRPr="00920B5F">
              <w:rPr>
                <w:rFonts w:eastAsia="Arial"/>
                <w:sz w:val="24"/>
                <w:szCs w:val="24"/>
              </w:rPr>
              <w:t>"  shall</w:t>
            </w:r>
            <w:proofErr w:type="gramEnd"/>
            <w:r w:rsidRPr="00920B5F">
              <w:rPr>
                <w:rFonts w:eastAsia="Arial"/>
                <w:sz w:val="24"/>
                <w:szCs w:val="24"/>
              </w:rPr>
              <w:t xml:space="preserve"> be construed accordingly;</w:t>
            </w:r>
          </w:p>
        </w:tc>
      </w:tr>
      <w:tr w:rsidR="00E437DB" w:rsidRPr="00920B5F" w14:paraId="726BB371" w14:textId="77777777" w:rsidTr="00417FD5">
        <w:tc>
          <w:tcPr>
            <w:tcW w:w="1985" w:type="dxa"/>
          </w:tcPr>
          <w:p w14:paraId="511A8748" w14:textId="4256D83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"Third Party IPR"</w:t>
            </w:r>
          </w:p>
        </w:tc>
        <w:tc>
          <w:tcPr>
            <w:tcW w:w="5958" w:type="dxa"/>
          </w:tcPr>
          <w:p w14:paraId="01C4B54B" w14:textId="1F7A4D80" w:rsidR="00E437DB" w:rsidRPr="00920B5F" w:rsidRDefault="00E437DB" w:rsidP="00E437DB">
            <w:pPr>
              <w:pBdr>
                <w:top w:val="nil"/>
                <w:left w:val="nil"/>
                <w:bottom w:val="nil"/>
                <w:right w:val="nil"/>
                <w:between w:val="nil"/>
              </w:pBdr>
              <w:spacing w:before="120" w:after="120"/>
              <w:ind w:left="170"/>
              <w:rPr>
                <w:rFonts w:eastAsia="Arial"/>
                <w:sz w:val="24"/>
                <w:szCs w:val="24"/>
              </w:rPr>
            </w:pPr>
            <w:r w:rsidRPr="00536FDC">
              <w:rPr>
                <w:rFonts w:eastAsia="Arial"/>
                <w:sz w:val="24"/>
                <w:szCs w:val="24"/>
              </w:rPr>
              <w:t>Intellectual Property Rights owned by a third party which is or will be used by the Supplier for the purpose of providing the Deliverables;</w:t>
            </w:r>
          </w:p>
        </w:tc>
      </w:tr>
      <w:tr w:rsidR="00E437DB" w:rsidRPr="00920B5F" w14:paraId="57FC092C" w14:textId="77777777" w:rsidTr="00417FD5">
        <w:tc>
          <w:tcPr>
            <w:tcW w:w="1985" w:type="dxa"/>
          </w:tcPr>
          <w:p w14:paraId="4A307E40" w14:textId="27AA67DF"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“Third Party IPR Licence”</w:t>
            </w:r>
          </w:p>
        </w:tc>
        <w:tc>
          <w:tcPr>
            <w:tcW w:w="5958" w:type="dxa"/>
          </w:tcPr>
          <w:p w14:paraId="416843C1" w14:textId="2226EFAF" w:rsidR="00E437DB" w:rsidRPr="00536FDC" w:rsidRDefault="00E437DB" w:rsidP="00E437DB">
            <w:pPr>
              <w:pBdr>
                <w:top w:val="nil"/>
                <w:left w:val="nil"/>
                <w:bottom w:val="nil"/>
                <w:right w:val="nil"/>
                <w:between w:val="nil"/>
              </w:pBdr>
              <w:spacing w:before="120" w:after="120"/>
              <w:ind w:left="170"/>
              <w:rPr>
                <w:rFonts w:eastAsia="Arial"/>
                <w:sz w:val="24"/>
                <w:szCs w:val="24"/>
              </w:rPr>
            </w:pPr>
            <w:r w:rsidRPr="00536FDC">
              <w:rPr>
                <w:rFonts w:eastAsia="Arial"/>
                <w:sz w:val="24"/>
                <w:szCs w:val="24"/>
              </w:rPr>
              <w:t xml:space="preserve">a licence to be offered by the Supplier to the Third Party IPR as set out in Call-Off Schedule 1 </w:t>
            </w:r>
            <w:r w:rsidRPr="00536FDC">
              <w:rPr>
                <w:rFonts w:eastAsia="Arial"/>
                <w:i/>
                <w:sz w:val="24"/>
                <w:szCs w:val="24"/>
              </w:rPr>
              <w:t>(Intellectual Property Rights)</w:t>
            </w:r>
            <w:r w:rsidRPr="00536FDC">
              <w:rPr>
                <w:rFonts w:eastAsia="Arial"/>
                <w:sz w:val="24"/>
                <w:szCs w:val="24"/>
              </w:rPr>
              <w:t>;</w:t>
            </w:r>
          </w:p>
        </w:tc>
      </w:tr>
      <w:tr w:rsidR="00E437DB" w:rsidRPr="00920B5F" w14:paraId="6E8826D0" w14:textId="77777777" w:rsidTr="00417FD5">
        <w:tc>
          <w:tcPr>
            <w:tcW w:w="1985" w:type="dxa"/>
          </w:tcPr>
          <w:p w14:paraId="4B1BA2D8" w14:textId="21C6E8FB" w:rsidR="00E437DB" w:rsidRPr="00920B5F" w:rsidRDefault="00E437DB" w:rsidP="00E437DB">
            <w:pPr>
              <w:pBdr>
                <w:top w:val="nil"/>
                <w:left w:val="nil"/>
                <w:bottom w:val="nil"/>
                <w:right w:val="nil"/>
                <w:between w:val="nil"/>
              </w:pBdr>
              <w:spacing w:before="120" w:after="120"/>
              <w:rPr>
                <w:rFonts w:eastAsia="Arial"/>
                <w:b/>
                <w:sz w:val="24"/>
                <w:szCs w:val="24"/>
              </w:rPr>
            </w:pPr>
            <w:r w:rsidRPr="004754BA">
              <w:rPr>
                <w:rFonts w:eastAsia="Arial"/>
                <w:b/>
                <w:sz w:val="24"/>
                <w:szCs w:val="24"/>
              </w:rPr>
              <w:t>“Total Charge Rate”</w:t>
            </w:r>
          </w:p>
        </w:tc>
        <w:tc>
          <w:tcPr>
            <w:tcW w:w="5958" w:type="dxa"/>
          </w:tcPr>
          <w:p w14:paraId="7E4314F6" w14:textId="6BFD8ED7" w:rsidR="00E437DB" w:rsidRPr="00536FDC" w:rsidRDefault="00E437DB" w:rsidP="00E437DB">
            <w:pPr>
              <w:pBdr>
                <w:top w:val="nil"/>
                <w:left w:val="nil"/>
                <w:bottom w:val="nil"/>
                <w:right w:val="nil"/>
                <w:between w:val="nil"/>
              </w:pBdr>
              <w:spacing w:before="120" w:after="120"/>
              <w:ind w:left="170"/>
              <w:rPr>
                <w:rFonts w:eastAsia="Arial"/>
                <w:sz w:val="24"/>
                <w:szCs w:val="24"/>
              </w:rPr>
            </w:pPr>
            <w:r w:rsidRPr="004754BA">
              <w:rPr>
                <w:rFonts w:eastAsia="Arial"/>
                <w:sz w:val="24"/>
                <w:szCs w:val="24"/>
              </w:rPr>
              <w:t>means all elements that form the total cost, including Worker pay, statutory charges such as Employers National Insurance Costs, and the Supplier Fee;</w:t>
            </w:r>
          </w:p>
        </w:tc>
      </w:tr>
      <w:tr w:rsidR="00E437DB" w:rsidRPr="00920B5F" w14:paraId="5AFDC756" w14:textId="77777777" w:rsidTr="00417FD5">
        <w:tc>
          <w:tcPr>
            <w:tcW w:w="1985" w:type="dxa"/>
          </w:tcPr>
          <w:p w14:paraId="37BFD7D2" w14:textId="19FDB548" w:rsidR="00E437DB" w:rsidRPr="004754BA" w:rsidRDefault="00E437DB" w:rsidP="00E437DB">
            <w:pPr>
              <w:pBdr>
                <w:top w:val="nil"/>
                <w:left w:val="nil"/>
                <w:bottom w:val="nil"/>
                <w:right w:val="nil"/>
                <w:between w:val="nil"/>
              </w:pBdr>
              <w:spacing w:before="120" w:after="120"/>
              <w:rPr>
                <w:rFonts w:eastAsia="Arial"/>
                <w:b/>
                <w:sz w:val="24"/>
                <w:szCs w:val="24"/>
              </w:rPr>
            </w:pPr>
            <w:r w:rsidRPr="004754BA">
              <w:rPr>
                <w:rFonts w:eastAsia="Arial"/>
                <w:b/>
                <w:sz w:val="24"/>
                <w:szCs w:val="24"/>
              </w:rPr>
              <w:lastRenderedPageBreak/>
              <w:t>“Transfer Fees”</w:t>
            </w:r>
          </w:p>
        </w:tc>
        <w:tc>
          <w:tcPr>
            <w:tcW w:w="5958" w:type="dxa"/>
          </w:tcPr>
          <w:p w14:paraId="55C75467" w14:textId="35316EEF" w:rsidR="00E437DB" w:rsidRPr="004754BA" w:rsidRDefault="00E437DB" w:rsidP="00E437DB">
            <w:pPr>
              <w:pBdr>
                <w:top w:val="nil"/>
                <w:left w:val="nil"/>
                <w:bottom w:val="nil"/>
                <w:right w:val="nil"/>
                <w:between w:val="nil"/>
              </w:pBdr>
              <w:spacing w:before="120" w:after="120"/>
              <w:ind w:left="170"/>
              <w:rPr>
                <w:rFonts w:eastAsia="Arial"/>
                <w:sz w:val="24"/>
                <w:szCs w:val="24"/>
              </w:rPr>
            </w:pPr>
            <w:r w:rsidRPr="004754BA">
              <w:rPr>
                <w:rFonts w:eastAsia="Arial"/>
                <w:sz w:val="24"/>
                <w:szCs w:val="24"/>
              </w:rPr>
              <w:t>a fee that may be charged if a Buyer takes a Worker permanently from the Supplier without giving the appropriate Temp to Perm Notice Period or appropriate Assignment length for a Fixed Term Worker;</w:t>
            </w:r>
          </w:p>
        </w:tc>
      </w:tr>
      <w:tr w:rsidR="00E437DB" w:rsidRPr="00920B5F" w14:paraId="5B9FEA79" w14:textId="77777777" w:rsidTr="00417FD5">
        <w:tc>
          <w:tcPr>
            <w:tcW w:w="1985" w:type="dxa"/>
          </w:tcPr>
          <w:p w14:paraId="7C2BCFFF" w14:textId="05F64F63" w:rsidR="00E437DB" w:rsidRPr="004754BA"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"Transferring Supplier Employees"</w:t>
            </w:r>
          </w:p>
        </w:tc>
        <w:tc>
          <w:tcPr>
            <w:tcW w:w="5958" w:type="dxa"/>
          </w:tcPr>
          <w:p w14:paraId="37D759E1" w14:textId="0151168E" w:rsidR="00E437DB" w:rsidRPr="004754BA" w:rsidRDefault="00E437DB" w:rsidP="00E437DB">
            <w:pPr>
              <w:pBdr>
                <w:top w:val="nil"/>
                <w:left w:val="nil"/>
                <w:bottom w:val="nil"/>
                <w:right w:val="nil"/>
                <w:between w:val="nil"/>
              </w:pBdr>
              <w:spacing w:before="120" w:after="120"/>
              <w:ind w:left="170"/>
              <w:rPr>
                <w:rFonts w:eastAsia="Arial"/>
                <w:sz w:val="24"/>
                <w:szCs w:val="24"/>
              </w:rPr>
            </w:pPr>
            <w:r w:rsidRPr="00536FDC">
              <w:rPr>
                <w:rFonts w:eastAsia="Arial"/>
                <w:sz w:val="24"/>
                <w:szCs w:val="24"/>
              </w:rPr>
              <w:t xml:space="preserve">those employees of the Supplier and/or the Supplier’s Subcontractors to whom the Employment Regulations will apply on the Service Transfer Date; </w:t>
            </w:r>
          </w:p>
        </w:tc>
      </w:tr>
      <w:tr w:rsidR="00E437DB" w:rsidRPr="00920B5F" w14:paraId="08501F22" w14:textId="77777777" w:rsidTr="00417FD5">
        <w:tc>
          <w:tcPr>
            <w:tcW w:w="1985" w:type="dxa"/>
          </w:tcPr>
          <w:p w14:paraId="3CD5687C" w14:textId="5271E266" w:rsidR="00E437DB" w:rsidRPr="00920B5F"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"Transparency Information"</w:t>
            </w:r>
          </w:p>
        </w:tc>
        <w:tc>
          <w:tcPr>
            <w:tcW w:w="5958" w:type="dxa"/>
          </w:tcPr>
          <w:p w14:paraId="0E3244EB" w14:textId="77777777" w:rsidR="00E437DB" w:rsidRPr="00E010ED" w:rsidRDefault="00E437DB" w:rsidP="00E437DB">
            <w:pPr>
              <w:pStyle w:val="ListParagraph"/>
              <w:keepNext/>
              <w:numPr>
                <w:ilvl w:val="0"/>
                <w:numId w:val="38"/>
              </w:numPr>
              <w:pBdr>
                <w:top w:val="nil"/>
                <w:left w:val="nil"/>
                <w:bottom w:val="nil"/>
                <w:right w:val="nil"/>
                <w:between w:val="nil"/>
              </w:pBdr>
              <w:spacing w:before="120" w:after="120"/>
              <w:ind w:left="856" w:hanging="686"/>
              <w:rPr>
                <w:rFonts w:eastAsia="Arial" w:cs="Arial"/>
                <w:sz w:val="24"/>
                <w:szCs w:val="24"/>
              </w:rPr>
            </w:pPr>
            <w:r w:rsidRPr="00E010ED">
              <w:rPr>
                <w:rFonts w:eastAsia="Arial" w:cs="Arial"/>
                <w:sz w:val="24"/>
                <w:szCs w:val="24"/>
              </w:rPr>
              <w:t>any information permitted or required to be published by the Procurement Act 2023, any regulations published under it, and any PPNs, subjec</w:t>
            </w:r>
            <w:r>
              <w:rPr>
                <w:rFonts w:eastAsia="Arial" w:cs="Arial"/>
                <w:sz w:val="24"/>
                <w:szCs w:val="24"/>
              </w:rPr>
              <w:t>t to any exemptions set out in S</w:t>
            </w:r>
            <w:r w:rsidRPr="00E010ED">
              <w:rPr>
                <w:rFonts w:eastAsia="Arial" w:cs="Arial"/>
                <w:sz w:val="24"/>
                <w:szCs w:val="24"/>
              </w:rPr>
              <w:t xml:space="preserve">ections 94 and 99 of the Procurement Act 2023 which shall be determined by the Relevant Authority taking into account Joint Schedule 4 </w:t>
            </w:r>
            <w:r w:rsidRPr="00536FDC">
              <w:rPr>
                <w:rFonts w:eastAsia="Arial" w:cs="Arial"/>
                <w:i/>
                <w:sz w:val="24"/>
                <w:szCs w:val="24"/>
              </w:rPr>
              <w:t>(Commercially Sensitive Information)</w:t>
            </w:r>
            <w:r w:rsidRPr="00E010ED">
              <w:rPr>
                <w:rFonts w:eastAsia="Arial" w:cs="Arial"/>
                <w:sz w:val="24"/>
                <w:szCs w:val="24"/>
              </w:rPr>
              <w:t>;</w:t>
            </w:r>
          </w:p>
          <w:p w14:paraId="398AA1D8" w14:textId="77777777" w:rsidR="00E437DB" w:rsidRPr="00E010ED" w:rsidRDefault="00E437DB" w:rsidP="00E437DB">
            <w:pPr>
              <w:pStyle w:val="ListParagraph"/>
              <w:keepNext/>
              <w:numPr>
                <w:ilvl w:val="0"/>
                <w:numId w:val="38"/>
              </w:numPr>
              <w:pBdr>
                <w:top w:val="nil"/>
                <w:left w:val="nil"/>
                <w:bottom w:val="nil"/>
                <w:right w:val="nil"/>
                <w:between w:val="nil"/>
              </w:pBdr>
              <w:spacing w:before="120" w:after="120"/>
              <w:ind w:left="856" w:hanging="686"/>
              <w:rPr>
                <w:rFonts w:eastAsia="Arial" w:cs="Arial"/>
                <w:sz w:val="24"/>
                <w:szCs w:val="24"/>
              </w:rPr>
            </w:pPr>
            <w:r w:rsidRPr="00E010ED">
              <w:rPr>
                <w:rFonts w:eastAsia="Arial" w:cs="Arial"/>
                <w:sz w:val="24"/>
                <w:szCs w:val="24"/>
              </w:rPr>
              <w:t>any information about the Contract,</w:t>
            </w:r>
            <w:r w:rsidRPr="00E010ED">
              <w:rPr>
                <w:rFonts w:cs="Arial"/>
                <w:sz w:val="24"/>
                <w:szCs w:val="24"/>
              </w:rPr>
              <w:t xml:space="preserve"> </w:t>
            </w:r>
            <w:r w:rsidRPr="00E010ED">
              <w:rPr>
                <w:rFonts w:eastAsia="Arial" w:cs="Arial"/>
                <w:sz w:val="24"/>
                <w:szCs w:val="24"/>
              </w:rPr>
              <w:t>including the content of the Contract requested and required to be disclosed under FOIA or the EIRs, and any changes to the Contract agreed from time to time, subject to any relevant exemptions, which shall be determined by the Relevant Authority takin</w:t>
            </w:r>
            <w:r>
              <w:rPr>
                <w:rFonts w:eastAsia="Arial" w:cs="Arial"/>
                <w:sz w:val="24"/>
                <w:szCs w:val="24"/>
              </w:rPr>
              <w:t>g into account Joint Schedule 4</w:t>
            </w:r>
            <w:r w:rsidRPr="00E010ED">
              <w:rPr>
                <w:rFonts w:eastAsia="Arial" w:cs="Arial"/>
                <w:sz w:val="24"/>
                <w:szCs w:val="24"/>
              </w:rPr>
              <w:t xml:space="preserve"> </w:t>
            </w:r>
            <w:r w:rsidRPr="00536FDC">
              <w:rPr>
                <w:rFonts w:eastAsia="Arial" w:cs="Arial"/>
                <w:i/>
                <w:sz w:val="24"/>
                <w:szCs w:val="24"/>
              </w:rPr>
              <w:t>(Commercially Sensitive Information)</w:t>
            </w:r>
            <w:r w:rsidRPr="00E010ED">
              <w:rPr>
                <w:rFonts w:eastAsia="Arial" w:cs="Arial"/>
                <w:sz w:val="24"/>
                <w:szCs w:val="24"/>
              </w:rPr>
              <w:t>; and</w:t>
            </w:r>
          </w:p>
          <w:p w14:paraId="166FB755" w14:textId="77777777" w:rsidR="00E437DB" w:rsidRPr="00E010ED" w:rsidRDefault="00E437DB" w:rsidP="00E437DB">
            <w:pPr>
              <w:pStyle w:val="ListParagraph"/>
              <w:keepNext/>
              <w:numPr>
                <w:ilvl w:val="0"/>
                <w:numId w:val="38"/>
              </w:numPr>
              <w:pBdr>
                <w:top w:val="nil"/>
                <w:left w:val="nil"/>
                <w:bottom w:val="nil"/>
                <w:right w:val="nil"/>
                <w:between w:val="nil"/>
              </w:pBdr>
              <w:spacing w:before="120" w:after="120"/>
              <w:ind w:left="856" w:hanging="686"/>
              <w:rPr>
                <w:rFonts w:eastAsia="Arial" w:cs="Arial"/>
                <w:sz w:val="24"/>
                <w:szCs w:val="24"/>
              </w:rPr>
            </w:pPr>
            <w:r w:rsidRPr="00E010ED">
              <w:rPr>
                <w:rFonts w:eastAsia="Arial" w:cs="Arial"/>
                <w:sz w:val="24"/>
                <w:szCs w:val="24"/>
              </w:rPr>
              <w:t>any information which is published in accordance with guidance issued by His Majesty's Government, from time to time; and</w:t>
            </w:r>
          </w:p>
          <w:p w14:paraId="62163084" w14:textId="56D905E1" w:rsidR="00E437DB" w:rsidRPr="00536FDC" w:rsidRDefault="00E437DB" w:rsidP="00E437DB">
            <w:pPr>
              <w:pBdr>
                <w:top w:val="nil"/>
                <w:left w:val="nil"/>
                <w:bottom w:val="nil"/>
                <w:right w:val="nil"/>
                <w:between w:val="nil"/>
              </w:pBdr>
              <w:spacing w:before="120" w:after="120"/>
              <w:ind w:left="170"/>
              <w:rPr>
                <w:rFonts w:eastAsia="Arial"/>
                <w:sz w:val="24"/>
                <w:szCs w:val="24"/>
              </w:rPr>
            </w:pPr>
            <w:r w:rsidRPr="00E010ED">
              <w:rPr>
                <w:rFonts w:eastAsia="Arial"/>
                <w:sz w:val="24"/>
                <w:szCs w:val="24"/>
              </w:rPr>
              <w:t xml:space="preserve">any of the information that the Buyer is permitted or required to publish by the Procurement Act 2023, any Regulations published under it and any Procurement Policy Notes, relating to the performance of the Supplier against any KPI and any information contained in any Performance Monitoring Reports (as that term is defined in Call-Off Schedule 14 </w:t>
            </w:r>
            <w:r w:rsidRPr="00536FDC">
              <w:rPr>
                <w:rFonts w:eastAsia="Arial"/>
                <w:i/>
                <w:sz w:val="24"/>
                <w:szCs w:val="24"/>
              </w:rPr>
              <w:t>(Performance Levels)</w:t>
            </w:r>
            <w:r>
              <w:rPr>
                <w:rFonts w:eastAsia="Arial"/>
                <w:sz w:val="24"/>
                <w:szCs w:val="24"/>
              </w:rPr>
              <w:t xml:space="preserve"> (if used)</w:t>
            </w:r>
            <w:r w:rsidRPr="00E010ED">
              <w:rPr>
                <w:rFonts w:eastAsia="Arial"/>
                <w:sz w:val="24"/>
                <w:szCs w:val="24"/>
              </w:rPr>
              <w:t xml:space="preserve">), subject to any exemptions set out in sections 94 and 99 of the Procurement Act 2023, or under the provisions of FOIA, which shall be determined by the Buyer taking into account Commercially Sensitive Information (if any) listed in the Framework Award Form or Order Form (if any) or in Joint Schedule 4 </w:t>
            </w:r>
            <w:r w:rsidRPr="00536FDC">
              <w:rPr>
                <w:rFonts w:eastAsia="Arial"/>
                <w:i/>
                <w:sz w:val="24"/>
                <w:szCs w:val="24"/>
              </w:rPr>
              <w:t>(Commercially Sensitive Information)</w:t>
            </w:r>
            <w:r w:rsidRPr="00E010ED">
              <w:rPr>
                <w:rFonts w:eastAsia="Arial"/>
                <w:sz w:val="24"/>
                <w:szCs w:val="24"/>
              </w:rPr>
              <w:t xml:space="preserve">; </w:t>
            </w:r>
          </w:p>
        </w:tc>
      </w:tr>
      <w:tr w:rsidR="00E437DB" w:rsidRPr="00920B5F" w14:paraId="63FEED4D" w14:textId="77777777" w:rsidTr="00417FD5">
        <w:tc>
          <w:tcPr>
            <w:tcW w:w="1985" w:type="dxa"/>
          </w:tcPr>
          <w:p w14:paraId="658AB875" w14:textId="092AF39F" w:rsidR="00E437DB" w:rsidRPr="00E010ED"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"UK GDPR"</w:t>
            </w:r>
          </w:p>
        </w:tc>
        <w:tc>
          <w:tcPr>
            <w:tcW w:w="5958" w:type="dxa"/>
          </w:tcPr>
          <w:p w14:paraId="15D33E04" w14:textId="1967E19E" w:rsidR="00E437DB" w:rsidRPr="00E010ED" w:rsidRDefault="00E437DB" w:rsidP="00E437DB">
            <w:pPr>
              <w:pStyle w:val="ListParagraph"/>
              <w:keepNext/>
              <w:numPr>
                <w:ilvl w:val="0"/>
                <w:numId w:val="38"/>
              </w:numPr>
              <w:pBdr>
                <w:top w:val="nil"/>
                <w:left w:val="nil"/>
                <w:bottom w:val="nil"/>
                <w:right w:val="nil"/>
                <w:between w:val="nil"/>
              </w:pBdr>
              <w:spacing w:before="120" w:after="120"/>
              <w:ind w:left="856" w:hanging="686"/>
              <w:rPr>
                <w:rFonts w:eastAsia="Arial"/>
                <w:sz w:val="24"/>
                <w:szCs w:val="24"/>
              </w:rPr>
            </w:pPr>
            <w:r w:rsidRPr="00920B5F">
              <w:rPr>
                <w:rFonts w:eastAsia="Arial"/>
                <w:sz w:val="24"/>
                <w:szCs w:val="24"/>
              </w:rPr>
              <w:t xml:space="preserve">the </w:t>
            </w:r>
            <w:r>
              <w:rPr>
                <w:rFonts w:eastAsia="Arial"/>
                <w:sz w:val="24"/>
                <w:szCs w:val="24"/>
              </w:rPr>
              <w:t>assimilated</w:t>
            </w:r>
            <w:r w:rsidRPr="00920B5F">
              <w:rPr>
                <w:rFonts w:eastAsia="Arial"/>
                <w:sz w:val="24"/>
                <w:szCs w:val="24"/>
              </w:rPr>
              <w:t xml:space="preserve"> EU law version of the General Data Protection Regulation (Regulation (EU) 2016/679);</w:t>
            </w:r>
          </w:p>
        </w:tc>
      </w:tr>
      <w:tr w:rsidR="00E437DB" w:rsidRPr="00920B5F" w14:paraId="318F16AA" w14:textId="77777777" w:rsidTr="00417FD5">
        <w:tc>
          <w:tcPr>
            <w:tcW w:w="1985" w:type="dxa"/>
          </w:tcPr>
          <w:p w14:paraId="2BA744D9" w14:textId="6334AACF" w:rsidR="00E437DB" w:rsidRPr="00E010ED" w:rsidRDefault="00E437DB" w:rsidP="00E437DB">
            <w:pPr>
              <w:pBdr>
                <w:top w:val="nil"/>
                <w:left w:val="nil"/>
                <w:bottom w:val="nil"/>
                <w:right w:val="nil"/>
                <w:between w:val="nil"/>
              </w:pBdr>
              <w:spacing w:before="120" w:after="120"/>
              <w:rPr>
                <w:rFonts w:eastAsia="Arial"/>
                <w:b/>
              </w:rPr>
            </w:pPr>
            <w:r w:rsidRPr="00A321B0">
              <w:rPr>
                <w:rFonts w:eastAsia="Arial"/>
                <w:b/>
                <w:sz w:val="24"/>
                <w:szCs w:val="24"/>
              </w:rPr>
              <w:t>“Umbrella Companies”</w:t>
            </w:r>
          </w:p>
        </w:tc>
        <w:tc>
          <w:tcPr>
            <w:tcW w:w="5958" w:type="dxa"/>
          </w:tcPr>
          <w:p w14:paraId="4B08F440" w14:textId="1B245517" w:rsidR="00E437DB" w:rsidRPr="00E010ED" w:rsidRDefault="00E437DB" w:rsidP="00E437DB">
            <w:pPr>
              <w:pStyle w:val="ListParagraph"/>
              <w:keepNext/>
              <w:pBdr>
                <w:top w:val="nil"/>
                <w:left w:val="nil"/>
                <w:bottom w:val="nil"/>
                <w:right w:val="nil"/>
                <w:between w:val="nil"/>
              </w:pBdr>
              <w:spacing w:before="120" w:after="120"/>
              <w:ind w:left="170"/>
              <w:rPr>
                <w:rFonts w:eastAsia="Arial" w:cs="Arial"/>
              </w:rPr>
            </w:pPr>
            <w:r w:rsidRPr="00A321B0">
              <w:rPr>
                <w:rFonts w:eastAsia="Arial"/>
                <w:sz w:val="24"/>
                <w:szCs w:val="24"/>
              </w:rPr>
              <w:t>a company that employs a Temporary Work-seeker on behalf of an Employment Business. The Employment Business will then provide the Services of the Worker to the Buyer;</w:t>
            </w:r>
          </w:p>
        </w:tc>
      </w:tr>
      <w:tr w:rsidR="00E437DB" w:rsidRPr="00920B5F" w14:paraId="6AE18986" w14:textId="77777777" w:rsidTr="00417FD5">
        <w:tc>
          <w:tcPr>
            <w:tcW w:w="1985" w:type="dxa"/>
          </w:tcPr>
          <w:p w14:paraId="70DF6E29" w14:textId="630F2834" w:rsidR="00E437DB" w:rsidRPr="00A321B0"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“US Data Privacy Framework”</w:t>
            </w:r>
          </w:p>
        </w:tc>
        <w:tc>
          <w:tcPr>
            <w:tcW w:w="5958" w:type="dxa"/>
          </w:tcPr>
          <w:p w14:paraId="46920549" w14:textId="5506AA38" w:rsidR="00E437DB" w:rsidRPr="00A321B0" w:rsidRDefault="00E437DB" w:rsidP="00E437DB">
            <w:pPr>
              <w:pStyle w:val="ListParagraph"/>
              <w:keepNext/>
              <w:pBdr>
                <w:top w:val="nil"/>
                <w:left w:val="nil"/>
                <w:bottom w:val="nil"/>
                <w:right w:val="nil"/>
                <w:between w:val="nil"/>
              </w:pBdr>
              <w:spacing w:before="120" w:after="120"/>
              <w:ind w:left="170"/>
              <w:rPr>
                <w:rFonts w:eastAsia="Arial"/>
                <w:sz w:val="24"/>
                <w:szCs w:val="24"/>
              </w:rPr>
            </w:pPr>
            <w:r w:rsidRPr="00E010ED">
              <w:rPr>
                <w:rFonts w:eastAsia="Arial" w:cs="Arial"/>
                <w:sz w:val="24"/>
                <w:szCs w:val="24"/>
              </w:rPr>
              <w:t>as applicable: (a) the UK Extension to the EU-US Data Privacy Framework; and/or (b) the EU-US Data Privacy Framework;</w:t>
            </w:r>
          </w:p>
        </w:tc>
      </w:tr>
      <w:tr w:rsidR="00E437DB" w:rsidRPr="00920B5F" w14:paraId="6BDB0C21" w14:textId="77777777" w:rsidTr="00417FD5">
        <w:tc>
          <w:tcPr>
            <w:tcW w:w="1985" w:type="dxa"/>
          </w:tcPr>
          <w:p w14:paraId="1EC28869" w14:textId="20437424" w:rsidR="00E437DB" w:rsidRPr="00E010ED"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"Variation"</w:t>
            </w:r>
          </w:p>
        </w:tc>
        <w:tc>
          <w:tcPr>
            <w:tcW w:w="5958" w:type="dxa"/>
          </w:tcPr>
          <w:p w14:paraId="27F7E363" w14:textId="4F5A5430" w:rsidR="00E437DB" w:rsidRPr="00E010ED"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E010ED">
              <w:rPr>
                <w:rFonts w:eastAsia="Arial" w:cs="Arial"/>
                <w:sz w:val="24"/>
                <w:szCs w:val="24"/>
              </w:rPr>
              <w:t>any change to a Contract;</w:t>
            </w:r>
          </w:p>
        </w:tc>
      </w:tr>
      <w:tr w:rsidR="00E437DB" w:rsidRPr="00920B5F" w14:paraId="0992705F" w14:textId="77777777" w:rsidTr="00417FD5">
        <w:tc>
          <w:tcPr>
            <w:tcW w:w="1985" w:type="dxa"/>
          </w:tcPr>
          <w:p w14:paraId="0EC4DE76" w14:textId="13D7B524" w:rsidR="00E437DB" w:rsidRPr="00E010ED"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"Variation Form"</w:t>
            </w:r>
          </w:p>
        </w:tc>
        <w:tc>
          <w:tcPr>
            <w:tcW w:w="5958" w:type="dxa"/>
          </w:tcPr>
          <w:p w14:paraId="31970473" w14:textId="0339CC1F" w:rsidR="00E437DB" w:rsidRPr="00E010ED"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920B5F">
              <w:rPr>
                <w:rFonts w:eastAsia="Arial" w:cs="Arial"/>
                <w:sz w:val="24"/>
                <w:szCs w:val="24"/>
              </w:rPr>
              <w:t xml:space="preserve">the form set out in Joint Schedule 2 </w:t>
            </w:r>
            <w:r w:rsidRPr="00536FDC">
              <w:rPr>
                <w:rFonts w:eastAsia="Arial" w:cs="Arial"/>
                <w:i/>
                <w:sz w:val="24"/>
                <w:szCs w:val="24"/>
              </w:rPr>
              <w:t>(Variation Form)</w:t>
            </w:r>
            <w:r w:rsidRPr="00920B5F">
              <w:rPr>
                <w:rFonts w:eastAsia="Arial" w:cs="Arial"/>
                <w:sz w:val="24"/>
                <w:szCs w:val="24"/>
              </w:rPr>
              <w:t>;</w:t>
            </w:r>
          </w:p>
        </w:tc>
      </w:tr>
      <w:tr w:rsidR="00E437DB" w:rsidRPr="00920B5F" w14:paraId="7E490543" w14:textId="77777777" w:rsidTr="00417FD5">
        <w:tc>
          <w:tcPr>
            <w:tcW w:w="1985" w:type="dxa"/>
          </w:tcPr>
          <w:p w14:paraId="4593D76E" w14:textId="696120E7"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"Variation Procedure"</w:t>
            </w:r>
          </w:p>
        </w:tc>
        <w:tc>
          <w:tcPr>
            <w:tcW w:w="5958" w:type="dxa"/>
          </w:tcPr>
          <w:p w14:paraId="53BC6A5B" w14:textId="5EB11D10" w:rsidR="00E437DB" w:rsidRPr="00920B5F"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920B5F">
              <w:rPr>
                <w:rFonts w:eastAsia="Arial" w:cs="Arial"/>
                <w:sz w:val="24"/>
                <w:szCs w:val="24"/>
              </w:rPr>
              <w:t>th</w:t>
            </w:r>
            <w:r>
              <w:rPr>
                <w:rFonts w:eastAsia="Arial" w:cs="Arial"/>
                <w:sz w:val="24"/>
                <w:szCs w:val="24"/>
              </w:rPr>
              <w:t>e procedure set out in Clause 27</w:t>
            </w:r>
            <w:r w:rsidRPr="00920B5F">
              <w:rPr>
                <w:rFonts w:eastAsia="Arial" w:cs="Arial"/>
                <w:sz w:val="24"/>
                <w:szCs w:val="24"/>
              </w:rPr>
              <w:t xml:space="preserve"> </w:t>
            </w:r>
            <w:r w:rsidRPr="00536FDC">
              <w:rPr>
                <w:rFonts w:eastAsia="Arial" w:cs="Arial"/>
                <w:i/>
                <w:sz w:val="24"/>
                <w:szCs w:val="24"/>
              </w:rPr>
              <w:t>(Changing the contract)</w:t>
            </w:r>
            <w:r>
              <w:rPr>
                <w:rFonts w:eastAsia="Arial" w:cs="Arial"/>
                <w:i/>
                <w:sz w:val="24"/>
                <w:szCs w:val="24"/>
              </w:rPr>
              <w:t xml:space="preserve"> </w:t>
            </w:r>
            <w:r w:rsidRPr="0065329D">
              <w:rPr>
                <w:rFonts w:eastAsia="Arial" w:cs="Arial"/>
                <w:sz w:val="24"/>
                <w:szCs w:val="24"/>
              </w:rPr>
              <w:t>of the General Terms</w:t>
            </w:r>
            <w:r w:rsidRPr="00920B5F">
              <w:rPr>
                <w:rFonts w:eastAsia="Arial" w:cs="Arial"/>
                <w:sz w:val="24"/>
                <w:szCs w:val="24"/>
              </w:rPr>
              <w:t>;</w:t>
            </w:r>
          </w:p>
        </w:tc>
      </w:tr>
      <w:tr w:rsidR="00E437DB" w:rsidRPr="00920B5F" w14:paraId="02BC716E" w14:textId="77777777" w:rsidTr="00417FD5">
        <w:tc>
          <w:tcPr>
            <w:tcW w:w="1985" w:type="dxa"/>
          </w:tcPr>
          <w:p w14:paraId="46578EC2" w14:textId="720F5A0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"VAT"</w:t>
            </w:r>
          </w:p>
        </w:tc>
        <w:tc>
          <w:tcPr>
            <w:tcW w:w="5958" w:type="dxa"/>
          </w:tcPr>
          <w:p w14:paraId="280C80F8" w14:textId="64B7F8F2" w:rsidR="00E437DB" w:rsidRPr="00920B5F"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920B5F">
              <w:rPr>
                <w:rFonts w:eastAsia="Arial" w:cs="Arial"/>
                <w:sz w:val="24"/>
                <w:szCs w:val="24"/>
              </w:rPr>
              <w:t>value added tax in accordance with the provisions of the Value Added Tax Act 1994;</w:t>
            </w:r>
          </w:p>
        </w:tc>
      </w:tr>
      <w:tr w:rsidR="00E437DB" w:rsidRPr="00920B5F" w14:paraId="0F70D862" w14:textId="77777777" w:rsidTr="00417FD5">
        <w:tc>
          <w:tcPr>
            <w:tcW w:w="1985" w:type="dxa"/>
          </w:tcPr>
          <w:p w14:paraId="3F300A77" w14:textId="37B5FDCF" w:rsidR="00E437DB" w:rsidRPr="00920B5F"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"VCSE"</w:t>
            </w:r>
          </w:p>
        </w:tc>
        <w:tc>
          <w:tcPr>
            <w:tcW w:w="5958" w:type="dxa"/>
          </w:tcPr>
          <w:p w14:paraId="310E5F75" w14:textId="5771FF8A" w:rsidR="00E437DB" w:rsidRPr="00920B5F"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E010ED">
              <w:rPr>
                <w:rFonts w:eastAsia="Arial" w:cs="Arial"/>
                <w:sz w:val="24"/>
                <w:szCs w:val="24"/>
              </w:rPr>
              <w:t>a non-governmental organisation that is value-driven and which principally reinvests its surpluses to further social, environmental or cultural objectives;</w:t>
            </w:r>
          </w:p>
        </w:tc>
      </w:tr>
      <w:tr w:rsidR="00E437DB" w:rsidRPr="00920B5F" w14:paraId="4469B136" w14:textId="77777777" w:rsidTr="00417FD5">
        <w:tc>
          <w:tcPr>
            <w:tcW w:w="1985" w:type="dxa"/>
          </w:tcPr>
          <w:p w14:paraId="75651799" w14:textId="03456319" w:rsidR="00E437DB" w:rsidRPr="00E010ED" w:rsidRDefault="00E437DB" w:rsidP="00E437DB">
            <w:pPr>
              <w:pBdr>
                <w:top w:val="nil"/>
                <w:left w:val="nil"/>
                <w:bottom w:val="nil"/>
                <w:right w:val="nil"/>
                <w:between w:val="nil"/>
              </w:pBdr>
              <w:spacing w:before="120" w:after="120"/>
              <w:rPr>
                <w:rFonts w:eastAsia="Arial"/>
                <w:b/>
                <w:sz w:val="24"/>
                <w:szCs w:val="24"/>
              </w:rPr>
            </w:pPr>
            <w:r w:rsidRPr="00A321B0">
              <w:rPr>
                <w:rFonts w:eastAsia="Arial"/>
                <w:b/>
                <w:sz w:val="24"/>
                <w:szCs w:val="24"/>
              </w:rPr>
              <w:t>“Web Content Accessibility Guidelines”</w:t>
            </w:r>
          </w:p>
        </w:tc>
        <w:tc>
          <w:tcPr>
            <w:tcW w:w="5958" w:type="dxa"/>
          </w:tcPr>
          <w:p w14:paraId="42474D35" w14:textId="0A571C17" w:rsidR="00E437DB" w:rsidRPr="00E010ED"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A321B0">
              <w:rPr>
                <w:rFonts w:eastAsia="Arial" w:cs="Arial"/>
                <w:sz w:val="24"/>
                <w:szCs w:val="24"/>
              </w:rPr>
              <w:t>a set of internationally recognised recommendations for making digital content, like websites and apps, accessible to people with disabilities;</w:t>
            </w:r>
          </w:p>
        </w:tc>
      </w:tr>
      <w:tr w:rsidR="00E437DB" w:rsidRPr="00920B5F" w14:paraId="2A935800" w14:textId="77777777" w:rsidTr="00417FD5">
        <w:tc>
          <w:tcPr>
            <w:tcW w:w="1985" w:type="dxa"/>
          </w:tcPr>
          <w:p w14:paraId="2DE90B71" w14:textId="2A762913" w:rsidR="00E437DB" w:rsidRPr="00A321B0" w:rsidRDefault="00E437DB" w:rsidP="00E437DB">
            <w:pPr>
              <w:pBdr>
                <w:top w:val="nil"/>
                <w:left w:val="nil"/>
                <w:bottom w:val="nil"/>
                <w:right w:val="nil"/>
                <w:between w:val="nil"/>
              </w:pBdr>
              <w:spacing w:before="120" w:after="120"/>
              <w:rPr>
                <w:rFonts w:eastAsia="Arial"/>
                <w:b/>
                <w:sz w:val="24"/>
                <w:szCs w:val="24"/>
              </w:rPr>
            </w:pPr>
            <w:r w:rsidRPr="00F84959">
              <w:rPr>
                <w:rFonts w:eastAsia="Arial"/>
                <w:b/>
                <w:sz w:val="24"/>
                <w:szCs w:val="24"/>
              </w:rPr>
              <w:t>“Worker”</w:t>
            </w:r>
          </w:p>
        </w:tc>
        <w:tc>
          <w:tcPr>
            <w:tcW w:w="5958" w:type="dxa"/>
          </w:tcPr>
          <w:p w14:paraId="6068ABCA" w14:textId="6C012077" w:rsidR="00E437DB" w:rsidRPr="00A321B0"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F84959">
              <w:rPr>
                <w:rFonts w:eastAsia="Arial" w:cs="Arial"/>
                <w:sz w:val="24"/>
                <w:szCs w:val="24"/>
              </w:rPr>
              <w:t>means a worker who is engaged as either a Temporary Worker or a Work-seeker</w:t>
            </w:r>
            <w:r>
              <w:rPr>
                <w:rFonts w:eastAsia="Arial" w:cs="Arial"/>
                <w:sz w:val="24"/>
                <w:szCs w:val="24"/>
              </w:rPr>
              <w:t>;</w:t>
            </w:r>
          </w:p>
        </w:tc>
      </w:tr>
      <w:tr w:rsidR="00E437DB" w:rsidRPr="00920B5F" w14:paraId="3D130278" w14:textId="77777777" w:rsidTr="00417FD5">
        <w:tc>
          <w:tcPr>
            <w:tcW w:w="1985" w:type="dxa"/>
          </w:tcPr>
          <w:p w14:paraId="19F9B9E4" w14:textId="05FBC87E" w:rsidR="00E437DB" w:rsidRPr="00F84959" w:rsidRDefault="00E437DB" w:rsidP="00E437DB">
            <w:pPr>
              <w:pBdr>
                <w:top w:val="nil"/>
                <w:left w:val="nil"/>
                <w:bottom w:val="nil"/>
                <w:right w:val="nil"/>
                <w:between w:val="nil"/>
              </w:pBdr>
              <w:spacing w:before="120" w:after="120"/>
              <w:rPr>
                <w:rFonts w:eastAsia="Arial"/>
                <w:b/>
                <w:sz w:val="24"/>
                <w:szCs w:val="24"/>
              </w:rPr>
            </w:pPr>
            <w:r w:rsidRPr="004754BA">
              <w:rPr>
                <w:rFonts w:eastAsia="Arial"/>
                <w:b/>
                <w:sz w:val="24"/>
                <w:szCs w:val="24"/>
              </w:rPr>
              <w:t>“Worker Compliance Audit”</w:t>
            </w:r>
          </w:p>
        </w:tc>
        <w:tc>
          <w:tcPr>
            <w:tcW w:w="5958" w:type="dxa"/>
          </w:tcPr>
          <w:p w14:paraId="1C5D29A3" w14:textId="7302C90B" w:rsidR="00E437DB" w:rsidRPr="00F84959"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4754BA">
              <w:rPr>
                <w:rFonts w:eastAsia="Arial" w:cs="Arial"/>
                <w:sz w:val="24"/>
                <w:szCs w:val="24"/>
              </w:rPr>
              <w:t>refers to an audit on the checks undertaken by the Relevant Authority and/or Accreditation Body to ensure that the appropriate safeguarding and pre-employment checks required as per Framework Schedule 1 (Specification);</w:t>
            </w:r>
          </w:p>
        </w:tc>
      </w:tr>
      <w:tr w:rsidR="00E437DB" w:rsidRPr="00920B5F" w14:paraId="11223A88" w14:textId="77777777" w:rsidTr="00417FD5">
        <w:tc>
          <w:tcPr>
            <w:tcW w:w="1985" w:type="dxa"/>
          </w:tcPr>
          <w:p w14:paraId="48DF5841" w14:textId="6B87A8DD" w:rsidR="00E437DB" w:rsidRPr="004754BA" w:rsidRDefault="00E437DB" w:rsidP="00E437DB">
            <w:pPr>
              <w:pBdr>
                <w:top w:val="nil"/>
                <w:left w:val="nil"/>
                <w:bottom w:val="nil"/>
                <w:right w:val="nil"/>
                <w:between w:val="nil"/>
              </w:pBdr>
              <w:spacing w:before="120" w:after="120"/>
              <w:rPr>
                <w:rFonts w:eastAsia="Arial"/>
                <w:b/>
                <w:sz w:val="24"/>
                <w:szCs w:val="24"/>
              </w:rPr>
            </w:pPr>
            <w:r w:rsidRPr="00E010ED">
              <w:rPr>
                <w:rFonts w:eastAsia="Arial"/>
                <w:b/>
                <w:sz w:val="24"/>
                <w:szCs w:val="24"/>
              </w:rPr>
              <w:t>"Working Day"</w:t>
            </w:r>
          </w:p>
        </w:tc>
        <w:tc>
          <w:tcPr>
            <w:tcW w:w="5958" w:type="dxa"/>
          </w:tcPr>
          <w:p w14:paraId="3B499692" w14:textId="3DFF50AE" w:rsidR="00E437DB" w:rsidRPr="004754BA"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E010ED">
              <w:rPr>
                <w:rFonts w:eastAsia="Arial" w:cs="Arial"/>
                <w:sz w:val="24"/>
                <w:szCs w:val="24"/>
              </w:rPr>
              <w:t>any day other than a Saturday or Sunday or public holiday in England and Wales unless specified otherwise by the Parties in the Order Form;</w:t>
            </w:r>
          </w:p>
        </w:tc>
      </w:tr>
      <w:tr w:rsidR="00E437DB" w:rsidRPr="00920B5F" w14:paraId="40DC383A" w14:textId="77777777" w:rsidTr="00417FD5">
        <w:tc>
          <w:tcPr>
            <w:tcW w:w="1985" w:type="dxa"/>
          </w:tcPr>
          <w:p w14:paraId="3BBB47A8" w14:textId="1A7C522F" w:rsidR="00E437DB" w:rsidRPr="00E010ED" w:rsidRDefault="00E437DB" w:rsidP="00E437DB">
            <w:pPr>
              <w:pBdr>
                <w:top w:val="nil"/>
                <w:left w:val="nil"/>
                <w:bottom w:val="nil"/>
                <w:right w:val="nil"/>
                <w:between w:val="nil"/>
              </w:pBdr>
              <w:spacing w:before="120" w:after="120"/>
              <w:rPr>
                <w:rFonts w:eastAsia="Arial"/>
                <w:b/>
                <w:sz w:val="24"/>
                <w:szCs w:val="24"/>
              </w:rPr>
            </w:pPr>
            <w:r w:rsidRPr="00A321B0">
              <w:rPr>
                <w:rFonts w:eastAsia="Arial"/>
                <w:b/>
                <w:sz w:val="24"/>
                <w:szCs w:val="24"/>
              </w:rPr>
              <w:t>“Working Weeks”</w:t>
            </w:r>
          </w:p>
        </w:tc>
        <w:tc>
          <w:tcPr>
            <w:tcW w:w="5958" w:type="dxa"/>
          </w:tcPr>
          <w:p w14:paraId="1AB8DBFD" w14:textId="2171BD5B" w:rsidR="00E437DB" w:rsidRPr="00E010ED"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A321B0">
              <w:rPr>
                <w:rFonts w:eastAsia="Arial" w:cs="Arial"/>
                <w:sz w:val="24"/>
                <w:szCs w:val="24"/>
              </w:rPr>
              <w:t>means a Week in which the Worker is required to work and for which the Supplier is able to charge the Buyer for delivery of Services, for the purposes of calculating the Extended Hire Period or for calculating a Transfer Fee where there was an insufficient Notice Period was given;</w:t>
            </w:r>
          </w:p>
        </w:tc>
      </w:tr>
      <w:tr w:rsidR="00E437DB" w:rsidRPr="00920B5F" w14:paraId="6AF3215B" w14:textId="77777777" w:rsidTr="00417FD5">
        <w:tc>
          <w:tcPr>
            <w:tcW w:w="1985" w:type="dxa"/>
          </w:tcPr>
          <w:p w14:paraId="50272CF0" w14:textId="1A781A81" w:rsidR="00E437DB" w:rsidRPr="00A321B0"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lastRenderedPageBreak/>
              <w:t>"Work Day"</w:t>
            </w:r>
          </w:p>
        </w:tc>
        <w:tc>
          <w:tcPr>
            <w:tcW w:w="5958" w:type="dxa"/>
          </w:tcPr>
          <w:p w14:paraId="09F3D9B1" w14:textId="1295F452" w:rsidR="00E437DB" w:rsidRPr="00A321B0"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920B5F">
              <w:rPr>
                <w:rFonts w:eastAsia="Arial" w:cs="Arial"/>
                <w:sz w:val="24"/>
                <w:szCs w:val="24"/>
              </w:rPr>
              <w:t xml:space="preserve">7.5 Work Hours, whether or not such hours are worked consecutively and whether or not they are worked on the same day; </w:t>
            </w:r>
          </w:p>
        </w:tc>
      </w:tr>
      <w:tr w:rsidR="00E437DB" w:rsidRPr="00920B5F" w14:paraId="31DE5BF6" w14:textId="77777777" w:rsidTr="00417FD5">
        <w:tc>
          <w:tcPr>
            <w:tcW w:w="1985" w:type="dxa"/>
          </w:tcPr>
          <w:p w14:paraId="28E3279A" w14:textId="03120E70" w:rsidR="00E437DB" w:rsidRPr="00920B5F" w:rsidRDefault="00E437DB" w:rsidP="00E437DB">
            <w:pPr>
              <w:pBdr>
                <w:top w:val="nil"/>
                <w:left w:val="nil"/>
                <w:bottom w:val="nil"/>
                <w:right w:val="nil"/>
                <w:between w:val="nil"/>
              </w:pBdr>
              <w:spacing w:before="120" w:after="120"/>
              <w:rPr>
                <w:rFonts w:eastAsia="Arial"/>
                <w:b/>
                <w:sz w:val="24"/>
                <w:szCs w:val="24"/>
              </w:rPr>
            </w:pPr>
            <w:r w:rsidRPr="00920B5F">
              <w:rPr>
                <w:rFonts w:eastAsia="Arial"/>
                <w:b/>
                <w:sz w:val="24"/>
                <w:szCs w:val="24"/>
              </w:rPr>
              <w:t>"Work Hours"</w:t>
            </w:r>
          </w:p>
        </w:tc>
        <w:tc>
          <w:tcPr>
            <w:tcW w:w="5958" w:type="dxa"/>
          </w:tcPr>
          <w:p w14:paraId="2D730D9F" w14:textId="04388C7F" w:rsidR="00E437DB" w:rsidRPr="00920B5F"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920B5F">
              <w:rPr>
                <w:rFonts w:eastAsia="Arial" w:cs="Arial"/>
                <w:sz w:val="24"/>
                <w:szCs w:val="24"/>
              </w:rPr>
              <w:t>the hours spent by the Supplier Staff properly working on the provision of the Deliverables including time spent travelling (other than to and from the Supplier's offices, or to and from the Sites) but excluding lunch breaks</w:t>
            </w:r>
            <w:r>
              <w:rPr>
                <w:rFonts w:eastAsia="Arial" w:cs="Arial"/>
                <w:sz w:val="24"/>
                <w:szCs w:val="24"/>
              </w:rPr>
              <w:t>; and</w:t>
            </w:r>
          </w:p>
        </w:tc>
      </w:tr>
      <w:tr w:rsidR="00E437DB" w:rsidRPr="00920B5F" w14:paraId="399EAA0F" w14:textId="77777777" w:rsidTr="00417FD5">
        <w:tc>
          <w:tcPr>
            <w:tcW w:w="1985" w:type="dxa"/>
          </w:tcPr>
          <w:p w14:paraId="1643177A" w14:textId="305FE600" w:rsidR="00E437DB" w:rsidRPr="00920B5F" w:rsidRDefault="00E437DB" w:rsidP="00E437DB">
            <w:pPr>
              <w:pBdr>
                <w:top w:val="nil"/>
                <w:left w:val="nil"/>
                <w:bottom w:val="nil"/>
                <w:right w:val="nil"/>
                <w:between w:val="nil"/>
              </w:pBdr>
              <w:spacing w:before="120" w:after="120"/>
              <w:rPr>
                <w:rFonts w:eastAsia="Arial"/>
                <w:b/>
                <w:sz w:val="24"/>
                <w:szCs w:val="24"/>
              </w:rPr>
            </w:pPr>
            <w:r w:rsidRPr="00A321B0">
              <w:rPr>
                <w:rFonts w:eastAsia="Arial"/>
                <w:b/>
                <w:sz w:val="24"/>
                <w:szCs w:val="24"/>
              </w:rPr>
              <w:t>“Work-seeker”</w:t>
            </w:r>
          </w:p>
        </w:tc>
        <w:tc>
          <w:tcPr>
            <w:tcW w:w="5958" w:type="dxa"/>
          </w:tcPr>
          <w:p w14:paraId="26E85201" w14:textId="36DD0F29" w:rsidR="00E437DB" w:rsidRPr="00920B5F"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r w:rsidRPr="00A321B0">
              <w:rPr>
                <w:rFonts w:eastAsia="Arial" w:cs="Arial"/>
                <w:sz w:val="24"/>
                <w:szCs w:val="24"/>
              </w:rPr>
              <w:t>means a person supplied on a fixed term or permanent basis by the Supplier acting as an Employment Agency and who will be employed directly by a Buyer</w:t>
            </w:r>
            <w:r>
              <w:rPr>
                <w:rFonts w:eastAsia="Arial" w:cs="Arial"/>
                <w:sz w:val="24"/>
                <w:szCs w:val="24"/>
              </w:rPr>
              <w:t>.</w:t>
            </w:r>
          </w:p>
        </w:tc>
      </w:tr>
      <w:tr w:rsidR="00E437DB" w:rsidRPr="00920B5F" w14:paraId="3FA48C0D" w14:textId="77777777" w:rsidTr="00417FD5">
        <w:tc>
          <w:tcPr>
            <w:tcW w:w="1985" w:type="dxa"/>
          </w:tcPr>
          <w:p w14:paraId="53029133" w14:textId="038984B8" w:rsidR="00E437DB" w:rsidRPr="00A321B0" w:rsidRDefault="00E437DB" w:rsidP="00E437DB">
            <w:pPr>
              <w:pBdr>
                <w:top w:val="nil"/>
                <w:left w:val="nil"/>
                <w:bottom w:val="nil"/>
                <w:right w:val="nil"/>
                <w:between w:val="nil"/>
              </w:pBdr>
              <w:spacing w:before="120" w:after="120"/>
              <w:rPr>
                <w:rFonts w:eastAsia="Arial"/>
                <w:b/>
                <w:sz w:val="24"/>
                <w:szCs w:val="24"/>
              </w:rPr>
            </w:pPr>
          </w:p>
        </w:tc>
        <w:tc>
          <w:tcPr>
            <w:tcW w:w="5958" w:type="dxa"/>
          </w:tcPr>
          <w:p w14:paraId="24893AE1" w14:textId="1BFAE756" w:rsidR="00E437DB" w:rsidRPr="00A321B0" w:rsidRDefault="00E437DB" w:rsidP="00E437DB">
            <w:pPr>
              <w:pStyle w:val="ListParagraph"/>
              <w:keepNext/>
              <w:pBdr>
                <w:top w:val="nil"/>
                <w:left w:val="nil"/>
                <w:bottom w:val="nil"/>
                <w:right w:val="nil"/>
                <w:between w:val="nil"/>
              </w:pBdr>
              <w:spacing w:before="120" w:after="120"/>
              <w:ind w:left="170"/>
              <w:rPr>
                <w:rFonts w:eastAsia="Arial" w:cs="Arial"/>
                <w:sz w:val="24"/>
                <w:szCs w:val="24"/>
              </w:rPr>
            </w:pPr>
          </w:p>
        </w:tc>
      </w:tr>
    </w:tbl>
    <w:p w14:paraId="102C7952" w14:textId="77777777" w:rsidR="005166B9" w:rsidRDefault="005166B9" w:rsidP="00E010ED">
      <w:pPr>
        <w:spacing w:before="120" w:after="120" w:line="240" w:lineRule="auto"/>
        <w:rPr>
          <w:rFonts w:eastAsia="Arial"/>
        </w:rPr>
      </w:pPr>
      <w:bookmarkStart w:id="4" w:name="_heading=h.gjdgxs" w:colFirst="0" w:colLast="0"/>
      <w:bookmarkEnd w:id="4"/>
    </w:p>
    <w:sectPr w:rsidR="005166B9">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A691" w14:textId="77777777" w:rsidR="00743AE3" w:rsidRDefault="00743AE3">
      <w:pPr>
        <w:spacing w:after="0" w:line="240" w:lineRule="auto"/>
      </w:pPr>
      <w:r>
        <w:separator/>
      </w:r>
    </w:p>
  </w:endnote>
  <w:endnote w:type="continuationSeparator" w:id="0">
    <w:p w14:paraId="513EC459" w14:textId="77777777" w:rsidR="00743AE3" w:rsidRDefault="00743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MS Gothic"/>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2EFE" w14:textId="77777777" w:rsidR="00417FD5" w:rsidRDefault="00417FD5" w:rsidP="00417FD5">
    <w:pPr>
      <w:tabs>
        <w:tab w:val="center" w:pos="4513"/>
        <w:tab w:val="right" w:pos="9026"/>
      </w:tabs>
      <w:spacing w:after="0" w:line="240" w:lineRule="auto"/>
      <w:rPr>
        <w:rFonts w:eastAsia="Arial"/>
        <w:sz w:val="20"/>
        <w:szCs w:val="20"/>
      </w:rPr>
    </w:pPr>
  </w:p>
  <w:p w14:paraId="4D842E74" w14:textId="534647B8" w:rsidR="004970DB" w:rsidRDefault="004970DB" w:rsidP="00417FD5">
    <w:pPr>
      <w:tabs>
        <w:tab w:val="center" w:pos="4513"/>
        <w:tab w:val="right" w:pos="9026"/>
      </w:tabs>
      <w:spacing w:after="0" w:line="240" w:lineRule="auto"/>
      <w:rPr>
        <w:rFonts w:eastAsia="Arial"/>
        <w:sz w:val="20"/>
        <w:szCs w:val="20"/>
      </w:rPr>
    </w:pPr>
    <w:r>
      <w:rPr>
        <w:rFonts w:eastAsia="Arial"/>
        <w:sz w:val="20"/>
        <w:szCs w:val="20"/>
      </w:rPr>
      <w:t>Framework Ref: RM</w:t>
    </w:r>
    <w:r w:rsidR="00DA159F">
      <w:rPr>
        <w:rFonts w:eastAsia="Arial"/>
        <w:sz w:val="20"/>
        <w:szCs w:val="20"/>
      </w:rPr>
      <w:t>6376</w:t>
    </w:r>
    <w:r>
      <w:rPr>
        <w:rFonts w:eastAsia="Arial"/>
        <w:sz w:val="20"/>
        <w:szCs w:val="20"/>
      </w:rPr>
      <w:tab/>
      <w:t xml:space="preserve">                                           </w:t>
    </w:r>
  </w:p>
  <w:p w14:paraId="62F6F4C0" w14:textId="4DAE3D39" w:rsidR="004970DB" w:rsidRDefault="004970DB" w:rsidP="00417FD5">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Project Version: v1.0</w:t>
    </w: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6359CD">
      <w:rPr>
        <w:rFonts w:eastAsia="Arial"/>
        <w:noProof/>
        <w:sz w:val="20"/>
        <w:szCs w:val="20"/>
      </w:rPr>
      <w:t>30</w:t>
    </w:r>
    <w:r>
      <w:rPr>
        <w:rFonts w:eastAsia="Arial"/>
        <w:sz w:val="20"/>
        <w:szCs w:val="20"/>
      </w:rPr>
      <w:fldChar w:fldCharType="end"/>
    </w:r>
  </w:p>
  <w:p w14:paraId="37185712" w14:textId="51C6DC84" w:rsidR="004970DB" w:rsidRPr="00043157" w:rsidRDefault="00417FD5" w:rsidP="00417F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rFonts w:eastAsia="Arial"/>
        <w:sz w:val="14"/>
        <w:szCs w:val="20"/>
      </w:rPr>
    </w:pPr>
    <w:r>
      <w:rPr>
        <w:rFonts w:eastAsia="Arial"/>
        <w:sz w:val="20"/>
        <w:szCs w:val="20"/>
      </w:rPr>
      <w:t>Model Version: v1.</w:t>
    </w:r>
    <w:r w:rsidR="00B248B4">
      <w:rPr>
        <w:rFonts w:eastAsia="Arial"/>
        <w:sz w:val="20"/>
        <w:szCs w:val="20"/>
      </w:rPr>
      <w:t>1</w:t>
    </w:r>
    <w:r>
      <w:rPr>
        <w:rFonts w:eastAsia="Arial"/>
        <w:sz w:val="20"/>
        <w:szCs w:val="20"/>
      </w:rPr>
      <w:t xml:space="preserve"> PA</w:t>
    </w:r>
    <w:r w:rsidR="004970DB">
      <w:rPr>
        <w:rFonts w:eastAsia="Arial"/>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r w:rsidR="004970DB">
      <w:rPr>
        <w:rFonts w:eastAsia="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5F78" w14:textId="77777777" w:rsidR="004970DB" w:rsidRDefault="004970DB">
    <w:pPr>
      <w:tabs>
        <w:tab w:val="center" w:pos="4513"/>
        <w:tab w:val="right" w:pos="9026"/>
      </w:tabs>
      <w:spacing w:after="0"/>
      <w:rPr>
        <w:rFonts w:eastAsia="Arial"/>
        <w:color w:val="BFBFBF"/>
        <w:sz w:val="20"/>
        <w:szCs w:val="20"/>
      </w:rPr>
    </w:pPr>
    <w:r>
      <w:rPr>
        <w:rFonts w:eastAsia="Arial"/>
        <w:color w:val="BFBFBF"/>
        <w:sz w:val="20"/>
        <w:szCs w:val="20"/>
      </w:rPr>
      <w:t>Framework Ref: RM</w:t>
    </w:r>
    <w:r>
      <w:rPr>
        <w:rFonts w:eastAsia="Arial"/>
        <w:color w:val="BFBFBF"/>
        <w:sz w:val="20"/>
        <w:szCs w:val="20"/>
      </w:rPr>
      <w:tab/>
      <w:t xml:space="preserve">                                           </w:t>
    </w:r>
  </w:p>
  <w:p w14:paraId="36A285A7" w14:textId="00E926C5" w:rsidR="004970DB" w:rsidRDefault="004970DB">
    <w:pPr>
      <w:pBdr>
        <w:top w:val="nil"/>
        <w:left w:val="nil"/>
        <w:bottom w:val="nil"/>
        <w:right w:val="nil"/>
        <w:between w:val="nil"/>
      </w:pBdr>
      <w:tabs>
        <w:tab w:val="center" w:pos="4513"/>
        <w:tab w:val="right" w:pos="9026"/>
      </w:tabs>
      <w:spacing w:after="0" w:line="240" w:lineRule="auto"/>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38</w:t>
    </w:r>
    <w:r>
      <w:rPr>
        <w:rFonts w:eastAsia="Arial"/>
        <w:color w:val="BFBFBF"/>
        <w:sz w:val="20"/>
        <w:szCs w:val="20"/>
      </w:rPr>
      <w:fldChar w:fldCharType="end"/>
    </w:r>
  </w:p>
  <w:p w14:paraId="13EE193C" w14:textId="77777777" w:rsidR="004970DB" w:rsidRDefault="004970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eastAsia="Arial"/>
        <w:sz w:val="20"/>
        <w:szCs w:val="20"/>
      </w:rPr>
    </w:pPr>
    <w:r>
      <w:rPr>
        <w:rFonts w:eastAsia="Arial"/>
        <w:color w:val="BFBFBF"/>
        <w:sz w:val="20"/>
        <w:szCs w:val="20"/>
      </w:rPr>
      <w:t>Model Version: v3.0</w:t>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color w:val="BFBFBF"/>
        <w:sz w:val="20"/>
        <w:szCs w:val="20"/>
      </w:rPr>
      <w:tab/>
    </w:r>
    <w:r>
      <w:rPr>
        <w:rFonts w:eastAsia="Arial"/>
        <w:sz w:val="20"/>
        <w:szCs w:val="20"/>
      </w:rPr>
      <w:tab/>
    </w:r>
    <w:r>
      <w:rPr>
        <w:rFonts w:eastAsia="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8CB0" w14:textId="77777777" w:rsidR="00743AE3" w:rsidRDefault="00743AE3">
      <w:pPr>
        <w:spacing w:after="0" w:line="240" w:lineRule="auto"/>
      </w:pPr>
      <w:r>
        <w:separator/>
      </w:r>
    </w:p>
  </w:footnote>
  <w:footnote w:type="continuationSeparator" w:id="0">
    <w:p w14:paraId="7063C26F" w14:textId="77777777" w:rsidR="00743AE3" w:rsidRDefault="00743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478E" w14:textId="77777777" w:rsidR="004970DB" w:rsidRPr="006F1228" w:rsidRDefault="004970DB">
    <w:pPr>
      <w:pBdr>
        <w:top w:val="nil"/>
        <w:left w:val="nil"/>
        <w:bottom w:val="nil"/>
        <w:right w:val="nil"/>
        <w:between w:val="nil"/>
      </w:pBdr>
      <w:tabs>
        <w:tab w:val="center" w:pos="4513"/>
        <w:tab w:val="right" w:pos="9026"/>
      </w:tabs>
      <w:spacing w:after="0" w:line="240" w:lineRule="auto"/>
      <w:rPr>
        <w:rFonts w:eastAsia="Arial"/>
        <w:b/>
        <w:sz w:val="22"/>
        <w:szCs w:val="22"/>
      </w:rPr>
    </w:pPr>
    <w:r w:rsidRPr="006F1228">
      <w:rPr>
        <w:rFonts w:eastAsia="Arial"/>
        <w:b/>
        <w:sz w:val="22"/>
        <w:szCs w:val="22"/>
      </w:rPr>
      <w:t xml:space="preserve">Joint Schedule 1 (Definitions) </w:t>
    </w:r>
  </w:p>
  <w:p w14:paraId="3AA9E7A1" w14:textId="098FB049" w:rsidR="004970DB" w:rsidRDefault="004970DB">
    <w:pPr>
      <w:pBdr>
        <w:top w:val="nil"/>
        <w:left w:val="nil"/>
        <w:bottom w:val="nil"/>
        <w:right w:val="nil"/>
        <w:between w:val="nil"/>
      </w:pBdr>
      <w:tabs>
        <w:tab w:val="center" w:pos="4513"/>
        <w:tab w:val="right" w:pos="9026"/>
        <w:tab w:val="left" w:pos="3800"/>
      </w:tabs>
      <w:spacing w:after="0" w:line="240" w:lineRule="auto"/>
      <w:rPr>
        <w:rFonts w:eastAsia="Arial"/>
        <w:color w:val="BFBFBF"/>
        <w:sz w:val="20"/>
        <w:szCs w:val="20"/>
      </w:rPr>
    </w:pPr>
    <w:r w:rsidRPr="006F1228">
      <w:rPr>
        <w:rFonts w:eastAsia="Arial"/>
        <w:sz w:val="22"/>
        <w:szCs w:val="22"/>
      </w:rPr>
      <w:t>Crown Copyright 2025</w:t>
    </w:r>
    <w:r>
      <w:rPr>
        <w:rFonts w:eastAsia="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A501" w14:textId="77777777" w:rsidR="004970DB" w:rsidRDefault="004970DB">
    <w:pPr>
      <w:pBdr>
        <w:top w:val="nil"/>
        <w:left w:val="nil"/>
        <w:bottom w:val="nil"/>
        <w:right w:val="nil"/>
        <w:between w:val="nil"/>
      </w:pBdr>
      <w:tabs>
        <w:tab w:val="center" w:pos="4513"/>
        <w:tab w:val="right" w:pos="9026"/>
      </w:tabs>
      <w:spacing w:after="0" w:line="240" w:lineRule="auto"/>
      <w:rPr>
        <w:rFonts w:eastAsia="Arial"/>
        <w:b/>
        <w:color w:val="BFBFBF"/>
        <w:sz w:val="20"/>
        <w:szCs w:val="20"/>
      </w:rPr>
    </w:pPr>
    <w:r>
      <w:rPr>
        <w:rFonts w:eastAsia="Arial"/>
        <w:b/>
        <w:color w:val="BFBFBF"/>
        <w:sz w:val="20"/>
        <w:szCs w:val="20"/>
      </w:rPr>
      <w:t xml:space="preserve">Joint Schedule 1 (Definitions) </w:t>
    </w:r>
  </w:p>
  <w:p w14:paraId="016AFA46" w14:textId="77777777" w:rsidR="004970DB" w:rsidRDefault="004970DB">
    <w:pPr>
      <w:pBdr>
        <w:top w:val="nil"/>
        <w:left w:val="nil"/>
        <w:bottom w:val="nil"/>
        <w:right w:val="nil"/>
        <w:between w:val="nil"/>
      </w:pBdr>
      <w:tabs>
        <w:tab w:val="center" w:pos="4513"/>
        <w:tab w:val="right" w:pos="9026"/>
      </w:tabs>
      <w:spacing w:after="0" w:line="240" w:lineRule="auto"/>
    </w:pPr>
    <w:r>
      <w:rPr>
        <w:rFonts w:eastAsia="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A5B"/>
    <w:multiLevelType w:val="multilevel"/>
    <w:tmpl w:val="0B5E683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657B3C"/>
    <w:multiLevelType w:val="hybridMultilevel"/>
    <w:tmpl w:val="F50C7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87B67"/>
    <w:multiLevelType w:val="multilevel"/>
    <w:tmpl w:val="DB48D8F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E371F1"/>
    <w:multiLevelType w:val="multilevel"/>
    <w:tmpl w:val="F2205A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AC507C"/>
    <w:multiLevelType w:val="multilevel"/>
    <w:tmpl w:val="B60C7F4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EC43E9"/>
    <w:multiLevelType w:val="multilevel"/>
    <w:tmpl w:val="0248FC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70710E"/>
    <w:multiLevelType w:val="hybridMultilevel"/>
    <w:tmpl w:val="D63671E2"/>
    <w:lvl w:ilvl="0" w:tplc="08090017">
      <w:start w:val="1"/>
      <w:numFmt w:val="lowerLetter"/>
      <w:lvlText w:val="%1)"/>
      <w:lvlJc w:val="left"/>
      <w:pPr>
        <w:ind w:left="955" w:hanging="360"/>
      </w:pPr>
    </w:lvl>
    <w:lvl w:ilvl="1" w:tplc="08090019" w:tentative="1">
      <w:start w:val="1"/>
      <w:numFmt w:val="lowerLetter"/>
      <w:lvlText w:val="%2."/>
      <w:lvlJc w:val="left"/>
      <w:pPr>
        <w:ind w:left="1675" w:hanging="360"/>
      </w:pPr>
    </w:lvl>
    <w:lvl w:ilvl="2" w:tplc="0809001B" w:tentative="1">
      <w:start w:val="1"/>
      <w:numFmt w:val="lowerRoman"/>
      <w:lvlText w:val="%3."/>
      <w:lvlJc w:val="right"/>
      <w:pPr>
        <w:ind w:left="2395" w:hanging="180"/>
      </w:pPr>
    </w:lvl>
    <w:lvl w:ilvl="3" w:tplc="0809000F" w:tentative="1">
      <w:start w:val="1"/>
      <w:numFmt w:val="decimal"/>
      <w:lvlText w:val="%4."/>
      <w:lvlJc w:val="left"/>
      <w:pPr>
        <w:ind w:left="3115" w:hanging="360"/>
      </w:pPr>
    </w:lvl>
    <w:lvl w:ilvl="4" w:tplc="08090019" w:tentative="1">
      <w:start w:val="1"/>
      <w:numFmt w:val="lowerLetter"/>
      <w:lvlText w:val="%5."/>
      <w:lvlJc w:val="left"/>
      <w:pPr>
        <w:ind w:left="3835" w:hanging="360"/>
      </w:pPr>
    </w:lvl>
    <w:lvl w:ilvl="5" w:tplc="0809001B" w:tentative="1">
      <w:start w:val="1"/>
      <w:numFmt w:val="lowerRoman"/>
      <w:lvlText w:val="%6."/>
      <w:lvlJc w:val="right"/>
      <w:pPr>
        <w:ind w:left="4555" w:hanging="180"/>
      </w:pPr>
    </w:lvl>
    <w:lvl w:ilvl="6" w:tplc="0809000F" w:tentative="1">
      <w:start w:val="1"/>
      <w:numFmt w:val="decimal"/>
      <w:lvlText w:val="%7."/>
      <w:lvlJc w:val="left"/>
      <w:pPr>
        <w:ind w:left="5275" w:hanging="360"/>
      </w:pPr>
    </w:lvl>
    <w:lvl w:ilvl="7" w:tplc="08090019" w:tentative="1">
      <w:start w:val="1"/>
      <w:numFmt w:val="lowerLetter"/>
      <w:lvlText w:val="%8."/>
      <w:lvlJc w:val="left"/>
      <w:pPr>
        <w:ind w:left="5995" w:hanging="360"/>
      </w:pPr>
    </w:lvl>
    <w:lvl w:ilvl="8" w:tplc="0809001B" w:tentative="1">
      <w:start w:val="1"/>
      <w:numFmt w:val="lowerRoman"/>
      <w:lvlText w:val="%9."/>
      <w:lvlJc w:val="right"/>
      <w:pPr>
        <w:ind w:left="6715" w:hanging="180"/>
      </w:pPr>
    </w:lvl>
  </w:abstractNum>
  <w:abstractNum w:abstractNumId="7" w15:restartNumberingAfterBreak="0">
    <w:nsid w:val="1F6E029E"/>
    <w:multiLevelType w:val="multilevel"/>
    <w:tmpl w:val="850A715C"/>
    <w:lvl w:ilvl="0">
      <w:start w:val="1"/>
      <w:numFmt w:val="lowerLetter"/>
      <w:pStyle w:val="GPSDefinitionL4"/>
      <w:lvlText w:val="%1)"/>
      <w:lvlJc w:val="left"/>
      <w:pPr>
        <w:ind w:left="432" w:hanging="262"/>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277A2EE9"/>
    <w:multiLevelType w:val="multilevel"/>
    <w:tmpl w:val="A6FCA7A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A676C18"/>
    <w:multiLevelType w:val="multilevel"/>
    <w:tmpl w:val="ECAE89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010C4D"/>
    <w:multiLevelType w:val="multilevel"/>
    <w:tmpl w:val="4B8A4B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C12CA"/>
    <w:multiLevelType w:val="multilevel"/>
    <w:tmpl w:val="16DC6A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0B293A"/>
    <w:multiLevelType w:val="hybridMultilevel"/>
    <w:tmpl w:val="9FC032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6377A3"/>
    <w:multiLevelType w:val="multilevel"/>
    <w:tmpl w:val="080E59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DE77B7"/>
    <w:multiLevelType w:val="hybridMultilevel"/>
    <w:tmpl w:val="CD76DB0C"/>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6" w15:restartNumberingAfterBreak="0">
    <w:nsid w:val="34F60EEC"/>
    <w:multiLevelType w:val="hybridMultilevel"/>
    <w:tmpl w:val="723E3C4C"/>
    <w:lvl w:ilvl="0" w:tplc="08090017">
      <w:start w:val="1"/>
      <w:numFmt w:val="lowerLetter"/>
      <w:lvlText w:val="%1)"/>
      <w:lvlJc w:val="left"/>
      <w:pPr>
        <w:ind w:left="955" w:hanging="360"/>
      </w:pPr>
    </w:lvl>
    <w:lvl w:ilvl="1" w:tplc="08090019" w:tentative="1">
      <w:start w:val="1"/>
      <w:numFmt w:val="lowerLetter"/>
      <w:lvlText w:val="%2."/>
      <w:lvlJc w:val="left"/>
      <w:pPr>
        <w:ind w:left="1675" w:hanging="360"/>
      </w:pPr>
    </w:lvl>
    <w:lvl w:ilvl="2" w:tplc="0809001B" w:tentative="1">
      <w:start w:val="1"/>
      <w:numFmt w:val="lowerRoman"/>
      <w:lvlText w:val="%3."/>
      <w:lvlJc w:val="right"/>
      <w:pPr>
        <w:ind w:left="2395" w:hanging="180"/>
      </w:pPr>
    </w:lvl>
    <w:lvl w:ilvl="3" w:tplc="0809000F" w:tentative="1">
      <w:start w:val="1"/>
      <w:numFmt w:val="decimal"/>
      <w:lvlText w:val="%4."/>
      <w:lvlJc w:val="left"/>
      <w:pPr>
        <w:ind w:left="3115" w:hanging="360"/>
      </w:pPr>
    </w:lvl>
    <w:lvl w:ilvl="4" w:tplc="08090019" w:tentative="1">
      <w:start w:val="1"/>
      <w:numFmt w:val="lowerLetter"/>
      <w:lvlText w:val="%5."/>
      <w:lvlJc w:val="left"/>
      <w:pPr>
        <w:ind w:left="3835" w:hanging="360"/>
      </w:pPr>
    </w:lvl>
    <w:lvl w:ilvl="5" w:tplc="0809001B" w:tentative="1">
      <w:start w:val="1"/>
      <w:numFmt w:val="lowerRoman"/>
      <w:lvlText w:val="%6."/>
      <w:lvlJc w:val="right"/>
      <w:pPr>
        <w:ind w:left="4555" w:hanging="180"/>
      </w:pPr>
    </w:lvl>
    <w:lvl w:ilvl="6" w:tplc="0809000F" w:tentative="1">
      <w:start w:val="1"/>
      <w:numFmt w:val="decimal"/>
      <w:lvlText w:val="%7."/>
      <w:lvlJc w:val="left"/>
      <w:pPr>
        <w:ind w:left="5275" w:hanging="360"/>
      </w:pPr>
    </w:lvl>
    <w:lvl w:ilvl="7" w:tplc="08090019" w:tentative="1">
      <w:start w:val="1"/>
      <w:numFmt w:val="lowerLetter"/>
      <w:lvlText w:val="%8."/>
      <w:lvlJc w:val="left"/>
      <w:pPr>
        <w:ind w:left="5995" w:hanging="360"/>
      </w:pPr>
    </w:lvl>
    <w:lvl w:ilvl="8" w:tplc="0809001B" w:tentative="1">
      <w:start w:val="1"/>
      <w:numFmt w:val="lowerRoman"/>
      <w:lvlText w:val="%9."/>
      <w:lvlJc w:val="right"/>
      <w:pPr>
        <w:ind w:left="6715" w:hanging="180"/>
      </w:pPr>
    </w:lvl>
  </w:abstractNum>
  <w:abstractNum w:abstractNumId="17" w15:restartNumberingAfterBreak="0">
    <w:nsid w:val="39CC1103"/>
    <w:multiLevelType w:val="multilevel"/>
    <w:tmpl w:val="9CE68B3A"/>
    <w:lvl w:ilvl="0">
      <w:start w:val="1"/>
      <w:numFmt w:val="decimal"/>
      <w:lvlText w:val="%1"/>
      <w:lvlJc w:val="left"/>
      <w:pPr>
        <w:ind w:left="170" w:hanging="170"/>
      </w:pPr>
      <w:rPr>
        <w:rFonts w:ascii="Arial" w:eastAsia="Arial" w:hAnsi="Arial" w:cs="Arial" w:hint="default"/>
        <w:sz w:val="22"/>
        <w:szCs w:val="22"/>
      </w:rPr>
    </w:lvl>
    <w:lvl w:ilvl="1">
      <w:start w:val="2"/>
      <w:numFmt w:val="lowerLetter"/>
      <w:lvlText w:val="%2)"/>
      <w:lvlJc w:val="left"/>
      <w:pPr>
        <w:ind w:left="432" w:hanging="258"/>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4"/>
        <w:szCs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8222FA"/>
    <w:multiLevelType w:val="multilevel"/>
    <w:tmpl w:val="0AACAF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B5454A"/>
    <w:multiLevelType w:val="multilevel"/>
    <w:tmpl w:val="C8B0C3A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487A2489"/>
    <w:multiLevelType w:val="multilevel"/>
    <w:tmpl w:val="AAB6BD8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EE6D29"/>
    <w:multiLevelType w:val="multilevel"/>
    <w:tmpl w:val="35F8CC66"/>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2" w15:restartNumberingAfterBreak="0">
    <w:nsid w:val="4F5B1789"/>
    <w:multiLevelType w:val="multilevel"/>
    <w:tmpl w:val="52064A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247C80"/>
    <w:multiLevelType w:val="multilevel"/>
    <w:tmpl w:val="087483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232DFC"/>
    <w:multiLevelType w:val="multilevel"/>
    <w:tmpl w:val="A30EF618"/>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eastAsia="Calibri" w:hAnsi="Arial" w:cs="Arial"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5" w15:restartNumberingAfterBreak="0">
    <w:nsid w:val="57E94BB4"/>
    <w:multiLevelType w:val="multilevel"/>
    <w:tmpl w:val="0C1CFD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96C4B05"/>
    <w:multiLevelType w:val="multilevel"/>
    <w:tmpl w:val="657E32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B4B0431"/>
    <w:multiLevelType w:val="multilevel"/>
    <w:tmpl w:val="D33C5B78"/>
    <w:styleLink w:val="LFO1"/>
    <w:lvl w:ilvl="0">
      <w:start w:val="1"/>
      <w:numFmt w:val="decimal"/>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dstrike w:val="0"/>
        <w:color w:val="000000"/>
        <w:position w:val="0"/>
        <w:u w:val="none"/>
        <w:vertAlign w:val="baseline"/>
      </w:rPr>
    </w:lvl>
    <w:lvl w:ilvl="4">
      <w:start w:val="1"/>
      <w:numFmt w:val="lowerRoman"/>
      <w:lvlText w:val="(%5)"/>
      <w:lvlJc w:val="left"/>
      <w:pPr>
        <w:ind w:left="2835" w:hanging="566"/>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5D1B2538"/>
    <w:multiLevelType w:val="multilevel"/>
    <w:tmpl w:val="39FCC2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E8F4E7E"/>
    <w:multiLevelType w:val="multilevel"/>
    <w:tmpl w:val="1802796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E925BAC"/>
    <w:multiLevelType w:val="multilevel"/>
    <w:tmpl w:val="828A4DD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E53FC"/>
    <w:multiLevelType w:val="multilevel"/>
    <w:tmpl w:val="6010AE1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DB2940"/>
    <w:multiLevelType w:val="multilevel"/>
    <w:tmpl w:val="785A75F0"/>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B9E555B"/>
    <w:multiLevelType w:val="multilevel"/>
    <w:tmpl w:val="A8C66268"/>
    <w:lvl w:ilvl="0">
      <w:start w:val="1"/>
      <w:numFmt w:val="lowerLetter"/>
      <w:lvlText w:val="(%1)"/>
      <w:lvlJc w:val="left"/>
      <w:pPr>
        <w:ind w:left="964" w:hanging="794"/>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dstrike w:val="0"/>
        <w:color w:val="000000"/>
        <w:position w:val="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D27354F"/>
    <w:multiLevelType w:val="multilevel"/>
    <w:tmpl w:val="CC1C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31663D"/>
    <w:multiLevelType w:val="hybridMultilevel"/>
    <w:tmpl w:val="F476FA50"/>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36" w15:restartNumberingAfterBreak="0">
    <w:nsid w:val="77605E72"/>
    <w:multiLevelType w:val="multilevel"/>
    <w:tmpl w:val="604E24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sz w:val="24"/>
        <w:szCs w:val="24"/>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0B14E1"/>
    <w:multiLevelType w:val="multilevel"/>
    <w:tmpl w:val="59E2A6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792F77"/>
    <w:multiLevelType w:val="multilevel"/>
    <w:tmpl w:val="4FCCA1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7D54C6"/>
    <w:multiLevelType w:val="multilevel"/>
    <w:tmpl w:val="E0C8DA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30"/>
  </w:num>
  <w:num w:numId="3">
    <w:abstractNumId w:val="34"/>
  </w:num>
  <w:num w:numId="4">
    <w:abstractNumId w:val="21"/>
  </w:num>
  <w:num w:numId="5">
    <w:abstractNumId w:val="36"/>
  </w:num>
  <w:num w:numId="6">
    <w:abstractNumId w:val="0"/>
  </w:num>
  <w:num w:numId="7">
    <w:abstractNumId w:val="4"/>
  </w:num>
  <w:num w:numId="8">
    <w:abstractNumId w:val="14"/>
  </w:num>
  <w:num w:numId="9">
    <w:abstractNumId w:val="29"/>
  </w:num>
  <w:num w:numId="10">
    <w:abstractNumId w:val="31"/>
  </w:num>
  <w:num w:numId="11">
    <w:abstractNumId w:val="24"/>
  </w:num>
  <w:num w:numId="12">
    <w:abstractNumId w:val="3"/>
  </w:num>
  <w:num w:numId="13">
    <w:abstractNumId w:val="26"/>
  </w:num>
  <w:num w:numId="14">
    <w:abstractNumId w:val="2"/>
  </w:num>
  <w:num w:numId="15">
    <w:abstractNumId w:val="37"/>
  </w:num>
  <w:num w:numId="16">
    <w:abstractNumId w:val="20"/>
  </w:num>
  <w:num w:numId="17">
    <w:abstractNumId w:val="12"/>
  </w:num>
  <w:num w:numId="18">
    <w:abstractNumId w:val="10"/>
  </w:num>
  <w:num w:numId="19">
    <w:abstractNumId w:val="25"/>
  </w:num>
  <w:num w:numId="20">
    <w:abstractNumId w:val="39"/>
  </w:num>
  <w:num w:numId="21">
    <w:abstractNumId w:val="23"/>
  </w:num>
  <w:num w:numId="22">
    <w:abstractNumId w:val="18"/>
  </w:num>
  <w:num w:numId="23">
    <w:abstractNumId w:val="9"/>
  </w:num>
  <w:num w:numId="24">
    <w:abstractNumId w:val="38"/>
  </w:num>
  <w:num w:numId="25">
    <w:abstractNumId w:val="5"/>
  </w:num>
  <w:num w:numId="26">
    <w:abstractNumId w:val="28"/>
  </w:num>
  <w:num w:numId="27">
    <w:abstractNumId w:val="22"/>
  </w:num>
  <w:num w:numId="28">
    <w:abstractNumId w:val="33"/>
  </w:num>
  <w:num w:numId="29">
    <w:abstractNumId w:val="19"/>
  </w:num>
  <w:num w:numId="30">
    <w:abstractNumId w:val="27"/>
  </w:num>
  <w:num w:numId="31">
    <w:abstractNumId w:val="8"/>
  </w:num>
  <w:num w:numId="32">
    <w:abstractNumId w:val="32"/>
  </w:num>
  <w:num w:numId="33">
    <w:abstractNumId w:val="13"/>
  </w:num>
  <w:num w:numId="34">
    <w:abstractNumId w:val="16"/>
  </w:num>
  <w:num w:numId="35">
    <w:abstractNumId w:val="17"/>
  </w:num>
  <w:num w:numId="36">
    <w:abstractNumId w:val="6"/>
  </w:num>
  <w:num w:numId="37">
    <w:abstractNumId w:val="35"/>
  </w:num>
  <w:num w:numId="38">
    <w:abstractNumId w:val="15"/>
  </w:num>
  <w:num w:numId="39">
    <w:abstractNumId w:val="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6B9"/>
    <w:rsid w:val="00011398"/>
    <w:rsid w:val="00017BBB"/>
    <w:rsid w:val="0002699D"/>
    <w:rsid w:val="00030509"/>
    <w:rsid w:val="00031475"/>
    <w:rsid w:val="00033E5E"/>
    <w:rsid w:val="00043157"/>
    <w:rsid w:val="000533CA"/>
    <w:rsid w:val="0006444C"/>
    <w:rsid w:val="0007085F"/>
    <w:rsid w:val="00090A2D"/>
    <w:rsid w:val="000961DF"/>
    <w:rsid w:val="000B53B9"/>
    <w:rsid w:val="000B752B"/>
    <w:rsid w:val="000C79D9"/>
    <w:rsid w:val="000E25B6"/>
    <w:rsid w:val="000E3699"/>
    <w:rsid w:val="000F513A"/>
    <w:rsid w:val="00105726"/>
    <w:rsid w:val="00110B7E"/>
    <w:rsid w:val="001464F3"/>
    <w:rsid w:val="001505F6"/>
    <w:rsid w:val="00152457"/>
    <w:rsid w:val="001920B7"/>
    <w:rsid w:val="00196BAC"/>
    <w:rsid w:val="001A5A5D"/>
    <w:rsid w:val="001B28D8"/>
    <w:rsid w:val="001B48D0"/>
    <w:rsid w:val="001C2F68"/>
    <w:rsid w:val="001D24FF"/>
    <w:rsid w:val="001D267E"/>
    <w:rsid w:val="001D574E"/>
    <w:rsid w:val="001E5593"/>
    <w:rsid w:val="001E67B8"/>
    <w:rsid w:val="001F35C4"/>
    <w:rsid w:val="001F41D3"/>
    <w:rsid w:val="002022A9"/>
    <w:rsid w:val="00210671"/>
    <w:rsid w:val="00222889"/>
    <w:rsid w:val="002245CB"/>
    <w:rsid w:val="002274B4"/>
    <w:rsid w:val="0024182D"/>
    <w:rsid w:val="00246275"/>
    <w:rsid w:val="00252150"/>
    <w:rsid w:val="00255BAD"/>
    <w:rsid w:val="00265096"/>
    <w:rsid w:val="0027542B"/>
    <w:rsid w:val="00283A56"/>
    <w:rsid w:val="00284EF7"/>
    <w:rsid w:val="00290820"/>
    <w:rsid w:val="00296FC9"/>
    <w:rsid w:val="00297BC6"/>
    <w:rsid w:val="002A4573"/>
    <w:rsid w:val="002A6806"/>
    <w:rsid w:val="002B5BFC"/>
    <w:rsid w:val="002C024A"/>
    <w:rsid w:val="002C2EC8"/>
    <w:rsid w:val="002C5A90"/>
    <w:rsid w:val="002C6CC1"/>
    <w:rsid w:val="002D6062"/>
    <w:rsid w:val="002D719E"/>
    <w:rsid w:val="002F6909"/>
    <w:rsid w:val="002F6F77"/>
    <w:rsid w:val="002F7567"/>
    <w:rsid w:val="00304E97"/>
    <w:rsid w:val="0031695C"/>
    <w:rsid w:val="00344E8F"/>
    <w:rsid w:val="003511FD"/>
    <w:rsid w:val="0035378A"/>
    <w:rsid w:val="00356180"/>
    <w:rsid w:val="00360FDD"/>
    <w:rsid w:val="00367133"/>
    <w:rsid w:val="00375EBE"/>
    <w:rsid w:val="0039021E"/>
    <w:rsid w:val="003A5194"/>
    <w:rsid w:val="003C1968"/>
    <w:rsid w:val="003C1E7F"/>
    <w:rsid w:val="003C3206"/>
    <w:rsid w:val="003D5DCA"/>
    <w:rsid w:val="003D7DBD"/>
    <w:rsid w:val="003E583F"/>
    <w:rsid w:val="003E7AAA"/>
    <w:rsid w:val="003E7DEE"/>
    <w:rsid w:val="003F01B0"/>
    <w:rsid w:val="00413BEF"/>
    <w:rsid w:val="00417FD5"/>
    <w:rsid w:val="00424F8F"/>
    <w:rsid w:val="00425DA9"/>
    <w:rsid w:val="004316BF"/>
    <w:rsid w:val="00432C8D"/>
    <w:rsid w:val="0043302C"/>
    <w:rsid w:val="0043633F"/>
    <w:rsid w:val="00436D6A"/>
    <w:rsid w:val="004431ED"/>
    <w:rsid w:val="004553D9"/>
    <w:rsid w:val="00463ECF"/>
    <w:rsid w:val="00470627"/>
    <w:rsid w:val="004708FF"/>
    <w:rsid w:val="004754BA"/>
    <w:rsid w:val="00481134"/>
    <w:rsid w:val="004828BC"/>
    <w:rsid w:val="00483FF2"/>
    <w:rsid w:val="004852EA"/>
    <w:rsid w:val="00485362"/>
    <w:rsid w:val="004918BD"/>
    <w:rsid w:val="004955CC"/>
    <w:rsid w:val="004970DB"/>
    <w:rsid w:val="004A3FC3"/>
    <w:rsid w:val="004B315C"/>
    <w:rsid w:val="004B3F04"/>
    <w:rsid w:val="004B4764"/>
    <w:rsid w:val="004B5BD2"/>
    <w:rsid w:val="004C0BC7"/>
    <w:rsid w:val="004C5840"/>
    <w:rsid w:val="004E4FC5"/>
    <w:rsid w:val="004E6AED"/>
    <w:rsid w:val="004F5F66"/>
    <w:rsid w:val="004F7EFC"/>
    <w:rsid w:val="00501540"/>
    <w:rsid w:val="0050174D"/>
    <w:rsid w:val="00502A5A"/>
    <w:rsid w:val="0050593C"/>
    <w:rsid w:val="005076F5"/>
    <w:rsid w:val="005157D2"/>
    <w:rsid w:val="005166B9"/>
    <w:rsid w:val="005234E4"/>
    <w:rsid w:val="00536FDC"/>
    <w:rsid w:val="005374C7"/>
    <w:rsid w:val="00540FFE"/>
    <w:rsid w:val="005433B5"/>
    <w:rsid w:val="005442CE"/>
    <w:rsid w:val="00552897"/>
    <w:rsid w:val="005642B6"/>
    <w:rsid w:val="00583D41"/>
    <w:rsid w:val="00590B01"/>
    <w:rsid w:val="005B0C25"/>
    <w:rsid w:val="005B1781"/>
    <w:rsid w:val="005B18CA"/>
    <w:rsid w:val="005C516F"/>
    <w:rsid w:val="005D5EAE"/>
    <w:rsid w:val="005E45BD"/>
    <w:rsid w:val="005F0E43"/>
    <w:rsid w:val="005F130C"/>
    <w:rsid w:val="005F6668"/>
    <w:rsid w:val="00600886"/>
    <w:rsid w:val="0060213E"/>
    <w:rsid w:val="006032A6"/>
    <w:rsid w:val="00613D7B"/>
    <w:rsid w:val="00616470"/>
    <w:rsid w:val="00617DE8"/>
    <w:rsid w:val="0062410C"/>
    <w:rsid w:val="00626692"/>
    <w:rsid w:val="00626A59"/>
    <w:rsid w:val="00627C3F"/>
    <w:rsid w:val="00631DE6"/>
    <w:rsid w:val="00632341"/>
    <w:rsid w:val="006359CD"/>
    <w:rsid w:val="006511BA"/>
    <w:rsid w:val="006518F4"/>
    <w:rsid w:val="0065329D"/>
    <w:rsid w:val="00660532"/>
    <w:rsid w:val="00670266"/>
    <w:rsid w:val="00690FBC"/>
    <w:rsid w:val="0069137D"/>
    <w:rsid w:val="006A00CE"/>
    <w:rsid w:val="006A48BF"/>
    <w:rsid w:val="006A6DAE"/>
    <w:rsid w:val="006B4482"/>
    <w:rsid w:val="006B5EC0"/>
    <w:rsid w:val="006B6422"/>
    <w:rsid w:val="006C0A8E"/>
    <w:rsid w:val="006C7C53"/>
    <w:rsid w:val="006D0E34"/>
    <w:rsid w:val="006E2D92"/>
    <w:rsid w:val="006E5557"/>
    <w:rsid w:val="006F1228"/>
    <w:rsid w:val="006F29D5"/>
    <w:rsid w:val="006F30A0"/>
    <w:rsid w:val="006F7E01"/>
    <w:rsid w:val="0071034D"/>
    <w:rsid w:val="0071370F"/>
    <w:rsid w:val="00724519"/>
    <w:rsid w:val="007306BF"/>
    <w:rsid w:val="00731612"/>
    <w:rsid w:val="00737094"/>
    <w:rsid w:val="007378E9"/>
    <w:rsid w:val="00743AE3"/>
    <w:rsid w:val="00752F33"/>
    <w:rsid w:val="00756C7C"/>
    <w:rsid w:val="00756DFB"/>
    <w:rsid w:val="00761378"/>
    <w:rsid w:val="007625E7"/>
    <w:rsid w:val="007631CF"/>
    <w:rsid w:val="007744B9"/>
    <w:rsid w:val="00777FED"/>
    <w:rsid w:val="007819D0"/>
    <w:rsid w:val="00786318"/>
    <w:rsid w:val="00797EB9"/>
    <w:rsid w:val="007B0014"/>
    <w:rsid w:val="007B1A6C"/>
    <w:rsid w:val="007B2886"/>
    <w:rsid w:val="007B53F3"/>
    <w:rsid w:val="007C1011"/>
    <w:rsid w:val="007D0117"/>
    <w:rsid w:val="007D2873"/>
    <w:rsid w:val="007D44DF"/>
    <w:rsid w:val="007E0AD8"/>
    <w:rsid w:val="007E1ECC"/>
    <w:rsid w:val="007E3B3E"/>
    <w:rsid w:val="007E78F4"/>
    <w:rsid w:val="007F7132"/>
    <w:rsid w:val="008011C5"/>
    <w:rsid w:val="00805EDB"/>
    <w:rsid w:val="0081116D"/>
    <w:rsid w:val="00812F27"/>
    <w:rsid w:val="00813B67"/>
    <w:rsid w:val="0083405F"/>
    <w:rsid w:val="00837080"/>
    <w:rsid w:val="008375E7"/>
    <w:rsid w:val="00841646"/>
    <w:rsid w:val="008519E2"/>
    <w:rsid w:val="00853E34"/>
    <w:rsid w:val="00856A7D"/>
    <w:rsid w:val="00857343"/>
    <w:rsid w:val="008602D4"/>
    <w:rsid w:val="0086610E"/>
    <w:rsid w:val="008712DD"/>
    <w:rsid w:val="00873348"/>
    <w:rsid w:val="00873961"/>
    <w:rsid w:val="00882CD6"/>
    <w:rsid w:val="00884423"/>
    <w:rsid w:val="00890F05"/>
    <w:rsid w:val="00896150"/>
    <w:rsid w:val="008A256F"/>
    <w:rsid w:val="008B59F4"/>
    <w:rsid w:val="008C708C"/>
    <w:rsid w:val="008D2C10"/>
    <w:rsid w:val="008D2CD9"/>
    <w:rsid w:val="008D7B8E"/>
    <w:rsid w:val="008E28DF"/>
    <w:rsid w:val="008E3C61"/>
    <w:rsid w:val="008F057B"/>
    <w:rsid w:val="008F330F"/>
    <w:rsid w:val="009077BB"/>
    <w:rsid w:val="009123D2"/>
    <w:rsid w:val="00915612"/>
    <w:rsid w:val="009175B0"/>
    <w:rsid w:val="009209AE"/>
    <w:rsid w:val="00920B5F"/>
    <w:rsid w:val="009361DD"/>
    <w:rsid w:val="0094022E"/>
    <w:rsid w:val="009420F5"/>
    <w:rsid w:val="00951D16"/>
    <w:rsid w:val="00953395"/>
    <w:rsid w:val="00970AE4"/>
    <w:rsid w:val="00982740"/>
    <w:rsid w:val="00983B09"/>
    <w:rsid w:val="0099337B"/>
    <w:rsid w:val="009A4E9E"/>
    <w:rsid w:val="009A79B8"/>
    <w:rsid w:val="009B06F8"/>
    <w:rsid w:val="009B7275"/>
    <w:rsid w:val="009C653C"/>
    <w:rsid w:val="009D2675"/>
    <w:rsid w:val="009E61CB"/>
    <w:rsid w:val="009F448D"/>
    <w:rsid w:val="009F46BF"/>
    <w:rsid w:val="00A00C08"/>
    <w:rsid w:val="00A07314"/>
    <w:rsid w:val="00A102A2"/>
    <w:rsid w:val="00A110AF"/>
    <w:rsid w:val="00A26EDF"/>
    <w:rsid w:val="00A27418"/>
    <w:rsid w:val="00A321B0"/>
    <w:rsid w:val="00A32E35"/>
    <w:rsid w:val="00A44D17"/>
    <w:rsid w:val="00A5286E"/>
    <w:rsid w:val="00A604CB"/>
    <w:rsid w:val="00A6380C"/>
    <w:rsid w:val="00A7164D"/>
    <w:rsid w:val="00A85B91"/>
    <w:rsid w:val="00AA4D69"/>
    <w:rsid w:val="00AA4EEE"/>
    <w:rsid w:val="00AB2EBE"/>
    <w:rsid w:val="00AC6844"/>
    <w:rsid w:val="00AC6AB0"/>
    <w:rsid w:val="00AE2526"/>
    <w:rsid w:val="00AE56C3"/>
    <w:rsid w:val="00B13BDA"/>
    <w:rsid w:val="00B17186"/>
    <w:rsid w:val="00B20856"/>
    <w:rsid w:val="00B22EE6"/>
    <w:rsid w:val="00B23D4E"/>
    <w:rsid w:val="00B248B4"/>
    <w:rsid w:val="00B24E39"/>
    <w:rsid w:val="00B307F8"/>
    <w:rsid w:val="00B4054E"/>
    <w:rsid w:val="00B41539"/>
    <w:rsid w:val="00B44041"/>
    <w:rsid w:val="00B50960"/>
    <w:rsid w:val="00B62ABC"/>
    <w:rsid w:val="00B633B2"/>
    <w:rsid w:val="00B72147"/>
    <w:rsid w:val="00B7757F"/>
    <w:rsid w:val="00B8333C"/>
    <w:rsid w:val="00B85F48"/>
    <w:rsid w:val="00B90E93"/>
    <w:rsid w:val="00B91ABB"/>
    <w:rsid w:val="00BA38F2"/>
    <w:rsid w:val="00BA5565"/>
    <w:rsid w:val="00BA7C58"/>
    <w:rsid w:val="00BB4C0D"/>
    <w:rsid w:val="00BC1064"/>
    <w:rsid w:val="00BC7A07"/>
    <w:rsid w:val="00BD1DAA"/>
    <w:rsid w:val="00BD3BE0"/>
    <w:rsid w:val="00BE1478"/>
    <w:rsid w:val="00BE25AC"/>
    <w:rsid w:val="00BF1369"/>
    <w:rsid w:val="00C0359D"/>
    <w:rsid w:val="00C04183"/>
    <w:rsid w:val="00C150F2"/>
    <w:rsid w:val="00C15242"/>
    <w:rsid w:val="00C24670"/>
    <w:rsid w:val="00C27F88"/>
    <w:rsid w:val="00C326CE"/>
    <w:rsid w:val="00C32DE0"/>
    <w:rsid w:val="00C36DF6"/>
    <w:rsid w:val="00C451FE"/>
    <w:rsid w:val="00C52452"/>
    <w:rsid w:val="00C5270E"/>
    <w:rsid w:val="00C6273E"/>
    <w:rsid w:val="00C62DA4"/>
    <w:rsid w:val="00C70D7E"/>
    <w:rsid w:val="00C813A3"/>
    <w:rsid w:val="00C833B1"/>
    <w:rsid w:val="00C8522A"/>
    <w:rsid w:val="00C86B10"/>
    <w:rsid w:val="00C96917"/>
    <w:rsid w:val="00CA4277"/>
    <w:rsid w:val="00CA44F5"/>
    <w:rsid w:val="00CB2F4C"/>
    <w:rsid w:val="00CB7DA1"/>
    <w:rsid w:val="00CC5792"/>
    <w:rsid w:val="00CC590F"/>
    <w:rsid w:val="00CE0AEB"/>
    <w:rsid w:val="00CE5E5D"/>
    <w:rsid w:val="00CE7F52"/>
    <w:rsid w:val="00CE7F7A"/>
    <w:rsid w:val="00CF1A94"/>
    <w:rsid w:val="00D02B66"/>
    <w:rsid w:val="00D03CFE"/>
    <w:rsid w:val="00D1661B"/>
    <w:rsid w:val="00D22541"/>
    <w:rsid w:val="00D30BD6"/>
    <w:rsid w:val="00D32D54"/>
    <w:rsid w:val="00D3336D"/>
    <w:rsid w:val="00D40387"/>
    <w:rsid w:val="00D656D4"/>
    <w:rsid w:val="00D661AE"/>
    <w:rsid w:val="00D666E5"/>
    <w:rsid w:val="00D72C2E"/>
    <w:rsid w:val="00D92FDE"/>
    <w:rsid w:val="00D977C2"/>
    <w:rsid w:val="00DA159F"/>
    <w:rsid w:val="00DA3166"/>
    <w:rsid w:val="00DB0558"/>
    <w:rsid w:val="00DB3897"/>
    <w:rsid w:val="00DC328D"/>
    <w:rsid w:val="00DD0D13"/>
    <w:rsid w:val="00DD3BC4"/>
    <w:rsid w:val="00DD472D"/>
    <w:rsid w:val="00DD5ECC"/>
    <w:rsid w:val="00DD62A6"/>
    <w:rsid w:val="00DE46C5"/>
    <w:rsid w:val="00DE4F51"/>
    <w:rsid w:val="00DE6916"/>
    <w:rsid w:val="00DE6C89"/>
    <w:rsid w:val="00DF1D3F"/>
    <w:rsid w:val="00DF2209"/>
    <w:rsid w:val="00DF4A70"/>
    <w:rsid w:val="00E010ED"/>
    <w:rsid w:val="00E01CF2"/>
    <w:rsid w:val="00E032A2"/>
    <w:rsid w:val="00E0357F"/>
    <w:rsid w:val="00E068E3"/>
    <w:rsid w:val="00E27187"/>
    <w:rsid w:val="00E36F64"/>
    <w:rsid w:val="00E437DB"/>
    <w:rsid w:val="00E4593A"/>
    <w:rsid w:val="00E54DFC"/>
    <w:rsid w:val="00E60B81"/>
    <w:rsid w:val="00E64A37"/>
    <w:rsid w:val="00E64B5D"/>
    <w:rsid w:val="00E6694D"/>
    <w:rsid w:val="00E84F6F"/>
    <w:rsid w:val="00E85E05"/>
    <w:rsid w:val="00E9587A"/>
    <w:rsid w:val="00EA0BCB"/>
    <w:rsid w:val="00EC17E0"/>
    <w:rsid w:val="00EC205F"/>
    <w:rsid w:val="00EC36A1"/>
    <w:rsid w:val="00EC40DB"/>
    <w:rsid w:val="00EC6724"/>
    <w:rsid w:val="00ED0428"/>
    <w:rsid w:val="00EF0355"/>
    <w:rsid w:val="00EF6960"/>
    <w:rsid w:val="00F23B3E"/>
    <w:rsid w:val="00F2725F"/>
    <w:rsid w:val="00F323F5"/>
    <w:rsid w:val="00F359C5"/>
    <w:rsid w:val="00F46B87"/>
    <w:rsid w:val="00F73676"/>
    <w:rsid w:val="00F74D57"/>
    <w:rsid w:val="00F84959"/>
    <w:rsid w:val="00F93854"/>
    <w:rsid w:val="00FB374F"/>
    <w:rsid w:val="00FB472B"/>
    <w:rsid w:val="00FB57F6"/>
    <w:rsid w:val="00FB65B0"/>
    <w:rsid w:val="00FC05E9"/>
    <w:rsid w:val="00FC51C1"/>
    <w:rsid w:val="00FD4693"/>
    <w:rsid w:val="00FE3FE9"/>
    <w:rsid w:val="00FE45F2"/>
    <w:rsid w:val="00FE5266"/>
    <w:rsid w:val="00FF3B39"/>
    <w:rsid w:val="00FF4E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57446"/>
  <w15:docId w15:val="{42E2340E-3014-4D1E-8D98-2A37A472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eastAsia="Times New Roman"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eastAsia="Times New Roman"/>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eastAsia="Times New Roman"/>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eastAsia="Times New Roman"/>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eastAsia="STZhongsong"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eastAsia="STZhongsong" w:cs="Times New Roman"/>
      <w:b/>
      <w:i/>
      <w:sz w:val="20"/>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sz w:val="20"/>
      <w:szCs w:val="20"/>
      <w:lang w:val="en-US"/>
    </w:rPr>
  </w:style>
  <w:style w:type="paragraph" w:customStyle="1" w:styleId="Tabletext">
    <w:name w:val="Tabletext"/>
    <w:basedOn w:val="Normal"/>
    <w:pPr>
      <w:keepLines/>
      <w:widowControl w:val="0"/>
      <w:spacing w:after="0" w:line="240" w:lineRule="atLeast"/>
    </w:pPr>
    <w:rPr>
      <w:rFonts w:eastAsia="Times New Roman"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numbering" w:customStyle="1" w:styleId="LFO1">
    <w:name w:val="LFO1"/>
    <w:basedOn w:val="NoList"/>
    <w:rsid w:val="00F359C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4" Type="http://schemas.openxmlformats.org/officeDocument/2006/relationships/styles" Target="styles.xml"/><Relationship Id="rId9" Type="http://schemas.openxmlformats.org/officeDocument/2006/relationships/hyperlink" Target="http://www.nationalarchives.gov.uk/doc/open-government-licence/version/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AMUW2mWxDcjuIFh9pWg0yDLAfrLDa35Pe8v/+GPATR0C9BETssgvgI4I/5jkUf+FpJKDW+c+a7tDqbXgQ73aw03VrnEg3on4N3di/oBhOqEmuoaaEuHcDU65oFRyhVD2IEm1FN4H+o3g8BG4sShxFyVa3TFvEL9wm84mtwsU547q6/CrdkM8Dnm+7DLUIRY+UfnoccjBPZpw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CECFF2-6DB8-42A7-A71D-69B023ED2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12206</Words>
  <Characters>69577</Characters>
  <Application>Microsoft Office Word</Application>
  <DocSecurity>0</DocSecurity>
  <PresentationFormat/>
  <Lines>579</Lines>
  <Paragraphs>163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Pauline Hanratty</dc:creator>
  <cp:keywords/>
  <dc:description/>
  <cp:lastModifiedBy>James Moreton</cp:lastModifiedBy>
  <cp:revision>4</cp:revision>
  <dcterms:created xsi:type="dcterms:W3CDTF">2025-10-24T09:43:00Z</dcterms:created>
  <dcterms:modified xsi:type="dcterms:W3CDTF">2026-04-09T09:05:00Z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90849619-1</vt:lpwstr>
  </property>
</Properties>
</file>